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25" w:rsidRPr="00536824" w:rsidRDefault="00401025" w:rsidP="000500BC">
      <w:pPr>
        <w:spacing w:after="120" w:line="240" w:lineRule="auto"/>
        <w:rPr>
          <w:b/>
          <w:sz w:val="24"/>
          <w:szCs w:val="24"/>
        </w:rPr>
      </w:pPr>
      <w:r w:rsidRPr="00536824">
        <w:rPr>
          <w:rFonts w:cs="Arial"/>
          <w:b/>
          <w:sz w:val="24"/>
          <w:szCs w:val="24"/>
        </w:rPr>
        <w:t xml:space="preserve">Titre du </w:t>
      </w:r>
      <w:r w:rsidR="005129D5">
        <w:rPr>
          <w:rFonts w:cs="Arial"/>
          <w:b/>
          <w:sz w:val="24"/>
          <w:szCs w:val="24"/>
        </w:rPr>
        <w:t>P</w:t>
      </w:r>
      <w:r w:rsidR="00C3435C">
        <w:rPr>
          <w:rFonts w:cs="Arial"/>
          <w:b/>
          <w:sz w:val="24"/>
          <w:szCs w:val="24"/>
        </w:rPr>
        <w:t xml:space="preserve">rojet </w:t>
      </w:r>
      <w:r w:rsidRPr="00536824">
        <w:rPr>
          <w:rFonts w:cs="Arial"/>
          <w:b/>
          <w:sz w:val="24"/>
          <w:szCs w:val="24"/>
        </w:rPr>
        <w:t>:</w:t>
      </w:r>
      <w:r w:rsidRPr="00536824">
        <w:rPr>
          <w:rFonts w:cs="Arial"/>
          <w:sz w:val="24"/>
          <w:szCs w:val="24"/>
        </w:rPr>
        <w:t xml:space="preserve"> </w:t>
      </w:r>
      <w:r w:rsidRPr="00536824">
        <w:rPr>
          <w:b/>
          <w:sz w:val="24"/>
          <w:szCs w:val="24"/>
        </w:rPr>
        <w:t>Appui</w:t>
      </w:r>
      <w:r w:rsidR="001C65D6">
        <w:rPr>
          <w:b/>
          <w:sz w:val="24"/>
          <w:szCs w:val="24"/>
        </w:rPr>
        <w:t xml:space="preserve"> au Développement Inclusif et Durable du </w:t>
      </w:r>
      <w:r w:rsidRPr="00536824">
        <w:rPr>
          <w:b/>
          <w:sz w:val="24"/>
          <w:szCs w:val="24"/>
        </w:rPr>
        <w:t>Gabon</w:t>
      </w:r>
    </w:p>
    <w:p w:rsidR="00401025" w:rsidRPr="000267B3" w:rsidRDefault="00401025" w:rsidP="000500BC">
      <w:pPr>
        <w:spacing w:after="120" w:line="240" w:lineRule="auto"/>
        <w:rPr>
          <w:rFonts w:cs="Arial"/>
          <w:b/>
        </w:rPr>
      </w:pPr>
      <w:r w:rsidRPr="000267B3">
        <w:rPr>
          <w:rFonts w:cs="Arial"/>
          <w:b/>
        </w:rPr>
        <w:t>Numéro de P</w:t>
      </w:r>
      <w:r w:rsidR="00C3435C">
        <w:rPr>
          <w:rFonts w:cs="Arial"/>
          <w:b/>
        </w:rPr>
        <w:t xml:space="preserve">rojet </w:t>
      </w:r>
      <w:r w:rsidRPr="000267B3">
        <w:rPr>
          <w:rFonts w:cs="Arial"/>
          <w:b/>
        </w:rPr>
        <w:t>:</w:t>
      </w:r>
    </w:p>
    <w:p w:rsidR="00401025" w:rsidRPr="000267B3" w:rsidRDefault="00401025" w:rsidP="000500BC">
      <w:pPr>
        <w:spacing w:after="0" w:line="240" w:lineRule="auto"/>
        <w:rPr>
          <w:rFonts w:cs="Arial"/>
          <w:b/>
        </w:rPr>
      </w:pPr>
      <w:r w:rsidRPr="000267B3">
        <w:rPr>
          <w:rFonts w:cs="Arial"/>
          <w:b/>
        </w:rPr>
        <w:t xml:space="preserve">Partenaire de mise en œuvre : </w:t>
      </w:r>
      <w:r>
        <w:rPr>
          <w:rFonts w:cs="Arial"/>
          <w:b/>
        </w:rPr>
        <w:t xml:space="preserve">PNUD Gabon </w:t>
      </w:r>
    </w:p>
    <w:p w:rsidR="00401025" w:rsidRPr="000267B3" w:rsidRDefault="00401025" w:rsidP="000500BC">
      <w:pPr>
        <w:spacing w:after="0" w:line="240" w:lineRule="auto"/>
        <w:rPr>
          <w:rFonts w:cs="Arial"/>
        </w:rPr>
      </w:pPr>
      <w:r w:rsidRPr="000267B3">
        <w:rPr>
          <w:rFonts w:cs="Arial"/>
          <w:b/>
        </w:rPr>
        <w:t>Date de démarrage:</w:t>
      </w:r>
      <w:r w:rsidRPr="000267B3">
        <w:rPr>
          <w:rFonts w:cs="Arial"/>
        </w:rPr>
        <w:tab/>
        <w:t>2016</w:t>
      </w:r>
      <w:r w:rsidRPr="000267B3">
        <w:rPr>
          <w:rFonts w:cs="Arial"/>
        </w:rPr>
        <w:tab/>
      </w:r>
      <w:r w:rsidRPr="000267B3">
        <w:rPr>
          <w:rFonts w:cs="Arial"/>
        </w:rPr>
        <w:tab/>
      </w:r>
      <w:r w:rsidRPr="000267B3">
        <w:rPr>
          <w:rFonts w:cs="Arial"/>
          <w:b/>
        </w:rPr>
        <w:t>Date de fin:</w:t>
      </w:r>
      <w:r w:rsidRPr="000267B3">
        <w:rPr>
          <w:rFonts w:cs="Arial"/>
        </w:rPr>
        <w:t xml:space="preserve"> 2018</w:t>
      </w:r>
      <w:r w:rsidRPr="000267B3">
        <w:rPr>
          <w:rFonts w:cs="Arial"/>
        </w:rPr>
        <w:tab/>
      </w:r>
      <w:r w:rsidRPr="000267B3">
        <w:rPr>
          <w:rFonts w:cs="Arial"/>
        </w:rPr>
        <w:tab/>
      </w:r>
      <w:r w:rsidR="00431E9B" w:rsidRPr="00431E9B">
        <w:rPr>
          <w:rFonts w:cs="Arial"/>
          <w:b/>
        </w:rPr>
        <w:t>Date du CLEP</w:t>
      </w:r>
      <w:r w:rsidR="00431E9B">
        <w:rPr>
          <w:rFonts w:cs="Arial"/>
        </w:rPr>
        <w:t xml:space="preserve"> : </w:t>
      </w:r>
      <w:r w:rsidRPr="000267B3">
        <w:rPr>
          <w:rFonts w:cs="Arial"/>
        </w:rPr>
        <w:t xml:space="preserve"> </w:t>
      </w:r>
      <w:r w:rsidRPr="000267B3">
        <w:rPr>
          <w:rFonts w:cs="Arial"/>
        </w:rPr>
        <w:tab/>
      </w:r>
    </w:p>
    <w:p w:rsidR="00401025" w:rsidRPr="000267B3" w:rsidRDefault="00401025" w:rsidP="000500BC">
      <w:pPr>
        <w:spacing w:after="0" w:line="240" w:lineRule="auto"/>
        <w:rPr>
          <w:rFonts w:cs="Arial"/>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8986"/>
      </w:tblGrid>
      <w:tr w:rsidR="00401025" w:rsidRPr="000267B3" w:rsidTr="00852240">
        <w:trPr>
          <w:trHeight w:val="253"/>
        </w:trPr>
        <w:tc>
          <w:tcPr>
            <w:tcW w:w="8986" w:type="dxa"/>
            <w:shd w:val="clear" w:color="auto" w:fill="auto"/>
            <w:vAlign w:val="center"/>
          </w:tcPr>
          <w:p w:rsidR="00401025" w:rsidRPr="000267B3" w:rsidRDefault="00401025" w:rsidP="000500BC">
            <w:pPr>
              <w:spacing w:after="0" w:line="240" w:lineRule="auto"/>
              <w:jc w:val="center"/>
              <w:rPr>
                <w:rFonts w:cs="Arial"/>
                <w:b/>
              </w:rPr>
            </w:pPr>
            <w:r w:rsidRPr="000267B3">
              <w:rPr>
                <w:rFonts w:cs="Arial"/>
                <w:b/>
              </w:rPr>
              <w:t>Brève Description</w:t>
            </w:r>
          </w:p>
        </w:tc>
      </w:tr>
      <w:tr w:rsidR="00401025" w:rsidRPr="000267B3" w:rsidTr="00852240">
        <w:trPr>
          <w:trHeight w:val="2346"/>
        </w:trPr>
        <w:tc>
          <w:tcPr>
            <w:tcW w:w="8986" w:type="dxa"/>
            <w:shd w:val="clear" w:color="auto" w:fill="auto"/>
          </w:tcPr>
          <w:p w:rsidR="002A53CF" w:rsidRDefault="00852240" w:rsidP="000500BC">
            <w:pPr>
              <w:spacing w:after="0" w:line="240" w:lineRule="auto"/>
              <w:rPr>
                <w:rFonts w:cs="Arial"/>
                <w:sz w:val="20"/>
                <w:szCs w:val="20"/>
              </w:rPr>
            </w:pPr>
            <w:r w:rsidRPr="00536824">
              <w:rPr>
                <w:rFonts w:cs="Arial"/>
                <w:sz w:val="20"/>
                <w:szCs w:val="20"/>
              </w:rPr>
              <w:t xml:space="preserve">Le présent </w:t>
            </w:r>
            <w:r w:rsidR="00C3435C" w:rsidRPr="00536824">
              <w:rPr>
                <w:rFonts w:cs="Arial"/>
                <w:sz w:val="20"/>
                <w:szCs w:val="20"/>
              </w:rPr>
              <w:t>pr</w:t>
            </w:r>
            <w:r w:rsidR="00C3435C">
              <w:rPr>
                <w:rFonts w:cs="Arial"/>
                <w:sz w:val="20"/>
                <w:szCs w:val="20"/>
              </w:rPr>
              <w:t xml:space="preserve">ojet </w:t>
            </w:r>
            <w:r w:rsidRPr="00536824">
              <w:rPr>
                <w:rFonts w:cs="Arial"/>
                <w:sz w:val="20"/>
                <w:szCs w:val="20"/>
              </w:rPr>
              <w:t xml:space="preserve">vient en appui aux efforts </w:t>
            </w:r>
            <w:r w:rsidR="00B574FB">
              <w:rPr>
                <w:rFonts w:cs="Arial"/>
                <w:sz w:val="20"/>
                <w:szCs w:val="20"/>
              </w:rPr>
              <w:t xml:space="preserve">du </w:t>
            </w:r>
            <w:r w:rsidR="00120B0E">
              <w:rPr>
                <w:rFonts w:cs="Arial"/>
                <w:sz w:val="20"/>
                <w:szCs w:val="20"/>
              </w:rPr>
              <w:t xml:space="preserve">gouvernement d’accélérer la construction d’une économie diversifiée et </w:t>
            </w:r>
            <w:r w:rsidR="0076721D">
              <w:rPr>
                <w:rFonts w:cs="Arial"/>
                <w:sz w:val="20"/>
                <w:szCs w:val="20"/>
              </w:rPr>
              <w:t>inclusive</w:t>
            </w:r>
            <w:r w:rsidR="00120B0E">
              <w:rPr>
                <w:rFonts w:cs="Arial"/>
                <w:sz w:val="20"/>
                <w:szCs w:val="20"/>
              </w:rPr>
              <w:t xml:space="preserve"> sur une base durable</w:t>
            </w:r>
            <w:r w:rsidR="0076721D">
              <w:rPr>
                <w:rFonts w:cs="Arial"/>
                <w:sz w:val="20"/>
                <w:szCs w:val="20"/>
              </w:rPr>
              <w:t xml:space="preserve"> au Gabon </w:t>
            </w:r>
            <w:r w:rsidRPr="00536824">
              <w:rPr>
                <w:rFonts w:cs="Arial"/>
                <w:sz w:val="20"/>
                <w:szCs w:val="20"/>
              </w:rPr>
              <w:t xml:space="preserve">à travers une mise en œuvre coordonnée et efficace du Plan Stratégique Gabon Emergent. </w:t>
            </w:r>
          </w:p>
          <w:p w:rsidR="00401025" w:rsidRPr="00854493" w:rsidRDefault="002A53CF" w:rsidP="000500BC">
            <w:pPr>
              <w:spacing w:after="0" w:line="240" w:lineRule="auto"/>
              <w:rPr>
                <w:rFonts w:cs="Arial"/>
                <w:sz w:val="18"/>
                <w:szCs w:val="18"/>
              </w:rPr>
            </w:pPr>
            <w:r w:rsidRPr="002A53CF">
              <w:rPr>
                <w:rFonts w:cs="Arial"/>
                <w:sz w:val="20"/>
                <w:szCs w:val="20"/>
              </w:rPr>
              <w:t>Le PNUD va contribuer à ce programme d’appui au développement inclusif dans les trois composantes identifiées : Gouvernance du processus de développement inclusif et durable, Renforcement des capacités de mise en œuvre du PSGE et des ODD, Renforcement du Partenariat et Mobilisation des ressources. La contribution du PNUD à ce programme va marquer l’amorce de son repositionnent stratégique autour de l’appui au processus de planification nationale, à la formulation des plans et programmes visant le développement inclusif et durable, à l’intégration efficace des ODD aux plans et programmes nationaux, et au développement des capacités nationales de mise en œuvre et de suivi et évaluation. Il sera aussi de contribuer au renforcement du dialogue sur les politiques avec les partenaires techniques et financiers. Au niveau opérationnel, il s’agira d’intensifier la mise en place d’appuis spécifiques de renforcement des capacités de mise en œuvre et de suivi/évaluation des plans et programmes au niveau central et au niveau local, de développer les capacités de prospectives et de veuille stratégiques, et de renforcement des partenariats et de mobilisation des ressources.</w:t>
            </w:r>
          </w:p>
        </w:tc>
      </w:tr>
    </w:tbl>
    <w:p w:rsidR="0076721D" w:rsidRPr="000267B3" w:rsidRDefault="00401025" w:rsidP="000500BC">
      <w:pPr>
        <w:spacing w:after="0" w:line="240" w:lineRule="auto"/>
        <w:rPr>
          <w:rFonts w:cs="Arial"/>
        </w:rPr>
      </w:pPr>
      <w:r w:rsidRPr="000267B3">
        <w:rPr>
          <w:rFonts w:cs="Arial"/>
          <w:noProof/>
          <w:lang w:eastAsia="fr-FR"/>
        </w:rPr>
        <mc:AlternateContent>
          <mc:Choice Requires="wps">
            <w:drawing>
              <wp:anchor distT="0" distB="0" distL="114300" distR="114300" simplePos="0" relativeHeight="251659264" behindDoc="0" locked="0" layoutInCell="1" allowOverlap="1" wp14:anchorId="71DF2C21" wp14:editId="19ACD4B8">
                <wp:simplePos x="0" y="0"/>
                <wp:positionH relativeFrom="column">
                  <wp:posOffset>-49190</wp:posOffset>
                </wp:positionH>
                <wp:positionV relativeFrom="paragraph">
                  <wp:posOffset>182822</wp:posOffset>
                </wp:positionV>
                <wp:extent cx="2648310" cy="2892056"/>
                <wp:effectExtent l="0" t="0" r="19050" b="2286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310" cy="2892056"/>
                        </a:xfrm>
                        <a:prstGeom prst="rect">
                          <a:avLst/>
                        </a:prstGeom>
                        <a:solidFill>
                          <a:srgbClr val="FFFFFF"/>
                        </a:solidFill>
                        <a:ln w="9525">
                          <a:solidFill>
                            <a:srgbClr val="000000"/>
                          </a:solidFill>
                          <a:miter lim="800000"/>
                          <a:headEnd/>
                          <a:tailEnd/>
                        </a:ln>
                      </wps:spPr>
                      <wps:txbx>
                        <w:txbxContent>
                          <w:p w:rsidR="00C3435C" w:rsidRDefault="00C3435C" w:rsidP="009E7026">
                            <w:pPr>
                              <w:spacing w:after="0" w:line="240" w:lineRule="auto"/>
                              <w:jc w:val="both"/>
                              <w:rPr>
                                <w:sz w:val="20"/>
                                <w:szCs w:val="20"/>
                              </w:rPr>
                            </w:pPr>
                            <w:r w:rsidRPr="00B574FB">
                              <w:rPr>
                                <w:b/>
                                <w:sz w:val="20"/>
                                <w:szCs w:val="20"/>
                              </w:rPr>
                              <w:t xml:space="preserve">Priorité nationale </w:t>
                            </w:r>
                            <w:r w:rsidRPr="00B574FB">
                              <w:rPr>
                                <w:sz w:val="20"/>
                                <w:szCs w:val="20"/>
                              </w:rPr>
                              <w:t xml:space="preserve">: </w:t>
                            </w:r>
                          </w:p>
                          <w:p w:rsidR="00C3435C" w:rsidRPr="00B574FB" w:rsidRDefault="00C3435C" w:rsidP="009E7026">
                            <w:pPr>
                              <w:spacing w:after="120" w:line="240" w:lineRule="auto"/>
                              <w:jc w:val="both"/>
                              <w:rPr>
                                <w:b/>
                                <w:sz w:val="20"/>
                                <w:szCs w:val="20"/>
                              </w:rPr>
                            </w:pPr>
                            <w:r w:rsidRPr="00B574FB">
                              <w:rPr>
                                <w:sz w:val="20"/>
                                <w:szCs w:val="20"/>
                              </w:rPr>
                              <w:t>une nation unie, une économie compétitive marquée par un développement durable, une prospérité partagée et une voix respectée sur la scène internationale et mondiale</w:t>
                            </w:r>
                            <w:r w:rsidRPr="00B574FB">
                              <w:rPr>
                                <w:b/>
                                <w:sz w:val="20"/>
                                <w:szCs w:val="20"/>
                              </w:rPr>
                              <w:t xml:space="preserve"> </w:t>
                            </w:r>
                          </w:p>
                          <w:p w:rsidR="00C3435C" w:rsidRPr="00B574FB" w:rsidRDefault="00C3435C" w:rsidP="009E7026">
                            <w:pPr>
                              <w:spacing w:after="120" w:line="240" w:lineRule="auto"/>
                              <w:jc w:val="both"/>
                              <w:rPr>
                                <w:b/>
                                <w:sz w:val="20"/>
                                <w:szCs w:val="20"/>
                              </w:rPr>
                            </w:pPr>
                            <w:r w:rsidRPr="00B574FB">
                              <w:rPr>
                                <w:b/>
                                <w:sz w:val="20"/>
                                <w:szCs w:val="20"/>
                              </w:rPr>
                              <w:t xml:space="preserve">Produits indicatifs: </w:t>
                            </w:r>
                          </w:p>
                          <w:p w:rsidR="00C3435C" w:rsidRPr="0076721D" w:rsidRDefault="00C3435C" w:rsidP="009E7026">
                            <w:pPr>
                              <w:spacing w:after="120" w:line="240" w:lineRule="auto"/>
                              <w:jc w:val="both"/>
                              <w:rPr>
                                <w:sz w:val="20"/>
                                <w:szCs w:val="20"/>
                              </w:rPr>
                            </w:pPr>
                            <w:r>
                              <w:rPr>
                                <w:sz w:val="20"/>
                                <w:szCs w:val="20"/>
                              </w:rPr>
                              <w:t xml:space="preserve">1. </w:t>
                            </w:r>
                            <w:r w:rsidRPr="0076721D">
                              <w:rPr>
                                <w:sz w:val="20"/>
                                <w:szCs w:val="20"/>
                              </w:rPr>
                              <w:t>La gouvernance du processus de développement inclusif et durable est optimisée</w:t>
                            </w:r>
                          </w:p>
                          <w:p w:rsidR="00C3435C" w:rsidRPr="0076721D" w:rsidRDefault="00C3435C" w:rsidP="009E7026">
                            <w:pPr>
                              <w:spacing w:after="120" w:line="240" w:lineRule="auto"/>
                              <w:jc w:val="both"/>
                              <w:rPr>
                                <w:sz w:val="20"/>
                                <w:szCs w:val="20"/>
                              </w:rPr>
                            </w:pPr>
                            <w:r w:rsidRPr="0076721D">
                              <w:rPr>
                                <w:sz w:val="20"/>
                                <w:szCs w:val="20"/>
                              </w:rPr>
                              <w:t>2.   Les capacités des institutions de mise en œuvre, de suivi et évaluation du PSGE et des programmes et plans et des objectifs de développement durables sont renforcées</w:t>
                            </w:r>
                          </w:p>
                          <w:p w:rsidR="00C3435C" w:rsidRPr="00B574FB" w:rsidRDefault="00C3435C" w:rsidP="009E7026">
                            <w:pPr>
                              <w:spacing w:after="120" w:line="240" w:lineRule="auto"/>
                              <w:jc w:val="both"/>
                              <w:rPr>
                                <w:sz w:val="20"/>
                                <w:szCs w:val="20"/>
                              </w:rPr>
                            </w:pPr>
                            <w:r w:rsidRPr="0076721D">
                              <w:rPr>
                                <w:sz w:val="20"/>
                                <w:szCs w:val="20"/>
                              </w:rPr>
                              <w:t xml:space="preserve">3.   </w:t>
                            </w:r>
                            <w:r>
                              <w:rPr>
                                <w:sz w:val="20"/>
                                <w:szCs w:val="20"/>
                              </w:rPr>
                              <w:t>Les p</w:t>
                            </w:r>
                            <w:r w:rsidRPr="0076721D">
                              <w:rPr>
                                <w:sz w:val="20"/>
                                <w:szCs w:val="20"/>
                              </w:rPr>
                              <w:t xml:space="preserve">artenariats </w:t>
                            </w:r>
                            <w:r>
                              <w:rPr>
                                <w:sz w:val="20"/>
                                <w:szCs w:val="20"/>
                              </w:rPr>
                              <w:t xml:space="preserve">sont </w:t>
                            </w:r>
                            <w:r w:rsidRPr="0076721D">
                              <w:rPr>
                                <w:sz w:val="20"/>
                                <w:szCs w:val="20"/>
                              </w:rPr>
                              <w:t>renforcés et</w:t>
                            </w:r>
                            <w:r>
                              <w:rPr>
                                <w:sz w:val="20"/>
                                <w:szCs w:val="20"/>
                              </w:rPr>
                              <w:t xml:space="preserve"> la </w:t>
                            </w:r>
                            <w:r w:rsidRPr="0076721D">
                              <w:rPr>
                                <w:sz w:val="20"/>
                                <w:szCs w:val="20"/>
                              </w:rPr>
                              <w:t xml:space="preserve"> mobilisation de ressources accrue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F2C21" id="_x0000_t202" coordsize="21600,21600" o:spt="202" path="m,l,21600r21600,l21600,xe">
                <v:stroke joinstyle="miter"/>
                <v:path gradientshapeok="t" o:connecttype="rect"/>
              </v:shapetype>
              <v:shape id="Text Box 107" o:spid="_x0000_s1026" type="#_x0000_t202" style="position:absolute;margin-left:-3.85pt;margin-top:14.4pt;width:208.55pt;height:2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">
                <v:textbox>
                  <w:txbxContent>
                    <w:p w:rsidR="00C3435C" w:rsidRDefault="00C3435C" w:rsidP="009E7026">
                      <w:pPr>
                        <w:spacing w:after="0" w:line="240" w:lineRule="auto"/>
                        <w:jc w:val="both"/>
                        <w:rPr>
                          <w:sz w:val="20"/>
                          <w:szCs w:val="20"/>
                        </w:rPr>
                      </w:pPr>
                      <w:r w:rsidRPr="00B574FB">
                        <w:rPr>
                          <w:b/>
                          <w:sz w:val="20"/>
                          <w:szCs w:val="20"/>
                        </w:rPr>
                        <w:t xml:space="preserve">Priorité nationale </w:t>
                      </w:r>
                      <w:r w:rsidRPr="00B574FB">
                        <w:rPr>
                          <w:sz w:val="20"/>
                          <w:szCs w:val="20"/>
                        </w:rPr>
                        <w:t xml:space="preserve">: </w:t>
                      </w:r>
                    </w:p>
                    <w:p w:rsidR="00C3435C" w:rsidRPr="00B574FB" w:rsidRDefault="00C3435C" w:rsidP="009E7026">
                      <w:pPr>
                        <w:spacing w:after="120" w:line="240" w:lineRule="auto"/>
                        <w:jc w:val="both"/>
                        <w:rPr>
                          <w:b/>
                          <w:sz w:val="20"/>
                          <w:szCs w:val="20"/>
                        </w:rPr>
                      </w:pPr>
                      <w:r w:rsidRPr="00B574FB">
                        <w:rPr>
                          <w:sz w:val="20"/>
                          <w:szCs w:val="20"/>
                        </w:rPr>
                        <w:t>une nation unie, une économie compétitive marquée par un développement durable, une prospérité partagée et une voix respectée sur la scène internationale et mondiale</w:t>
                      </w:r>
                      <w:r w:rsidRPr="00B574FB">
                        <w:rPr>
                          <w:b/>
                          <w:sz w:val="20"/>
                          <w:szCs w:val="20"/>
                        </w:rPr>
                        <w:t xml:space="preserve"> </w:t>
                      </w:r>
                    </w:p>
                    <w:p w:rsidR="00C3435C" w:rsidRPr="00B574FB" w:rsidRDefault="00C3435C" w:rsidP="009E7026">
                      <w:pPr>
                        <w:spacing w:after="120" w:line="240" w:lineRule="auto"/>
                        <w:jc w:val="both"/>
                        <w:rPr>
                          <w:b/>
                          <w:sz w:val="20"/>
                          <w:szCs w:val="20"/>
                        </w:rPr>
                      </w:pPr>
                      <w:r w:rsidRPr="00B574FB">
                        <w:rPr>
                          <w:b/>
                          <w:sz w:val="20"/>
                          <w:szCs w:val="20"/>
                        </w:rPr>
                        <w:t xml:space="preserve">Produits indicatifs: </w:t>
                      </w:r>
                    </w:p>
                    <w:p w:rsidR="00C3435C" w:rsidRPr="0076721D" w:rsidRDefault="00C3435C" w:rsidP="009E7026">
                      <w:pPr>
                        <w:spacing w:after="120" w:line="240" w:lineRule="auto"/>
                        <w:jc w:val="both"/>
                        <w:rPr>
                          <w:sz w:val="20"/>
                          <w:szCs w:val="20"/>
                        </w:rPr>
                      </w:pPr>
                      <w:r>
                        <w:rPr>
                          <w:sz w:val="20"/>
                          <w:szCs w:val="20"/>
                        </w:rPr>
                        <w:t xml:space="preserve">1. </w:t>
                      </w:r>
                      <w:r w:rsidRPr="0076721D">
                        <w:rPr>
                          <w:sz w:val="20"/>
                          <w:szCs w:val="20"/>
                        </w:rPr>
                        <w:t>La gouvernance du processus de développement inclusif et durable est optimisée</w:t>
                      </w:r>
                    </w:p>
                    <w:p w:rsidR="00C3435C" w:rsidRPr="0076721D" w:rsidRDefault="00C3435C" w:rsidP="009E7026">
                      <w:pPr>
                        <w:spacing w:after="120" w:line="240" w:lineRule="auto"/>
                        <w:jc w:val="both"/>
                        <w:rPr>
                          <w:sz w:val="20"/>
                          <w:szCs w:val="20"/>
                        </w:rPr>
                      </w:pPr>
                      <w:r w:rsidRPr="0076721D">
                        <w:rPr>
                          <w:sz w:val="20"/>
                          <w:szCs w:val="20"/>
                        </w:rPr>
                        <w:t>2.   Les capacités des institutions de mise en œuvre, de suivi et évaluation du PSGE et des programmes et plans et des objectifs de développement durables sont renforcées</w:t>
                      </w:r>
                    </w:p>
                    <w:p w:rsidR="00C3435C" w:rsidRPr="00B574FB" w:rsidRDefault="00C3435C" w:rsidP="009E7026">
                      <w:pPr>
                        <w:spacing w:after="120" w:line="240" w:lineRule="auto"/>
                        <w:jc w:val="both"/>
                        <w:rPr>
                          <w:sz w:val="20"/>
                          <w:szCs w:val="20"/>
                        </w:rPr>
                      </w:pPr>
                      <w:r w:rsidRPr="0076721D">
                        <w:rPr>
                          <w:sz w:val="20"/>
                          <w:szCs w:val="20"/>
                        </w:rPr>
                        <w:t xml:space="preserve">3.   </w:t>
                      </w:r>
                      <w:r>
                        <w:rPr>
                          <w:sz w:val="20"/>
                          <w:szCs w:val="20"/>
                        </w:rPr>
                        <w:t>Les p</w:t>
                      </w:r>
                      <w:r w:rsidRPr="0076721D">
                        <w:rPr>
                          <w:sz w:val="20"/>
                          <w:szCs w:val="20"/>
                        </w:rPr>
                        <w:t xml:space="preserve">artenariats </w:t>
                      </w:r>
                      <w:r>
                        <w:rPr>
                          <w:sz w:val="20"/>
                          <w:szCs w:val="20"/>
                        </w:rPr>
                        <w:t xml:space="preserve">sont </w:t>
                      </w:r>
                      <w:r w:rsidRPr="0076721D">
                        <w:rPr>
                          <w:sz w:val="20"/>
                          <w:szCs w:val="20"/>
                        </w:rPr>
                        <w:t>renforcés et</w:t>
                      </w:r>
                      <w:r>
                        <w:rPr>
                          <w:sz w:val="20"/>
                          <w:szCs w:val="20"/>
                        </w:rPr>
                        <w:t xml:space="preserve"> la </w:t>
                      </w:r>
                      <w:r w:rsidRPr="0076721D">
                        <w:rPr>
                          <w:sz w:val="20"/>
                          <w:szCs w:val="20"/>
                        </w:rPr>
                        <w:t xml:space="preserve"> mobilisation de ressources accrue</w:t>
                      </w:r>
                    </w:p>
                  </w:txbxContent>
                </v:textbox>
              </v:shape>
            </w:pict>
          </mc:Fallback>
        </mc:AlternateContent>
      </w:r>
    </w:p>
    <w:tbl>
      <w:tblPr>
        <w:tblW w:w="4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397"/>
        <w:gridCol w:w="1839"/>
      </w:tblGrid>
      <w:tr w:rsidR="00401025" w:rsidRPr="00AA455A" w:rsidTr="00942258">
        <w:trPr>
          <w:jc w:val="right"/>
        </w:trPr>
        <w:tc>
          <w:tcPr>
            <w:tcW w:w="1544" w:type="dxa"/>
            <w:shd w:val="clear" w:color="auto" w:fill="auto"/>
          </w:tcPr>
          <w:p w:rsidR="00401025" w:rsidRPr="00854493" w:rsidRDefault="00401025" w:rsidP="000500BC">
            <w:pPr>
              <w:spacing w:after="0" w:line="240" w:lineRule="auto"/>
              <w:rPr>
                <w:rFonts w:cs="Arial"/>
                <w:b/>
                <w:sz w:val="18"/>
                <w:szCs w:val="18"/>
              </w:rPr>
            </w:pPr>
            <w:r w:rsidRPr="00854493">
              <w:rPr>
                <w:rFonts w:cs="Arial"/>
                <w:b/>
                <w:sz w:val="18"/>
                <w:szCs w:val="18"/>
              </w:rPr>
              <w:t>Ressources totales :</w:t>
            </w:r>
          </w:p>
        </w:tc>
        <w:tc>
          <w:tcPr>
            <w:tcW w:w="3236" w:type="dxa"/>
            <w:gridSpan w:val="2"/>
            <w:shd w:val="clear" w:color="auto" w:fill="auto"/>
            <w:vAlign w:val="center"/>
          </w:tcPr>
          <w:p w:rsidR="0076721D" w:rsidRDefault="0076721D" w:rsidP="000500BC">
            <w:pPr>
              <w:spacing w:after="0" w:line="240" w:lineRule="auto"/>
              <w:jc w:val="right"/>
              <w:rPr>
                <w:rFonts w:cs="Arial"/>
                <w:sz w:val="18"/>
                <w:szCs w:val="18"/>
              </w:rPr>
            </w:pPr>
            <w:r w:rsidRPr="0076721D">
              <w:rPr>
                <w:rFonts w:cs="Arial"/>
                <w:sz w:val="18"/>
                <w:szCs w:val="18"/>
              </w:rPr>
              <w:t xml:space="preserve">                        </w:t>
            </w:r>
            <w:r w:rsidR="00C23D99" w:rsidRPr="00C23D99">
              <w:rPr>
                <w:rFonts w:cs="Arial"/>
                <w:sz w:val="18"/>
                <w:szCs w:val="18"/>
              </w:rPr>
              <w:t xml:space="preserve">5 068 440 </w:t>
            </w:r>
            <w:r>
              <w:rPr>
                <w:rFonts w:cs="Arial"/>
                <w:sz w:val="18"/>
                <w:szCs w:val="18"/>
              </w:rPr>
              <w:t>USD</w:t>
            </w:r>
          </w:p>
          <w:p w:rsidR="00401025" w:rsidRPr="00854493" w:rsidRDefault="0076721D" w:rsidP="00C23D99">
            <w:pPr>
              <w:spacing w:after="0" w:line="240" w:lineRule="auto"/>
              <w:jc w:val="right"/>
              <w:rPr>
                <w:rFonts w:cs="Arial"/>
                <w:sz w:val="18"/>
                <w:szCs w:val="18"/>
              </w:rPr>
            </w:pPr>
            <w:r>
              <w:rPr>
                <w:rFonts w:cs="Arial"/>
                <w:sz w:val="18"/>
                <w:szCs w:val="18"/>
              </w:rPr>
              <w:t>ou</w:t>
            </w:r>
            <w:r w:rsidRPr="0076721D">
              <w:rPr>
                <w:rFonts w:cs="Arial"/>
                <w:sz w:val="18"/>
                <w:szCs w:val="18"/>
              </w:rPr>
              <w:tab/>
            </w:r>
            <w:r w:rsidR="00C23D99">
              <w:rPr>
                <w:rFonts w:cs="Arial"/>
                <w:sz w:val="18"/>
                <w:szCs w:val="18"/>
              </w:rPr>
              <w:t>3 041 064</w:t>
            </w:r>
            <w:r>
              <w:rPr>
                <w:rFonts w:cs="Arial"/>
                <w:sz w:val="18"/>
                <w:szCs w:val="18"/>
              </w:rPr>
              <w:t> </w:t>
            </w:r>
            <w:r w:rsidRPr="0076721D">
              <w:rPr>
                <w:rFonts w:cs="Arial"/>
                <w:sz w:val="18"/>
                <w:szCs w:val="18"/>
              </w:rPr>
              <w:t>000</w:t>
            </w:r>
            <w:r>
              <w:rPr>
                <w:rFonts w:cs="Arial"/>
                <w:sz w:val="18"/>
                <w:szCs w:val="18"/>
              </w:rPr>
              <w:t xml:space="preserve"> F CFA</w:t>
            </w:r>
          </w:p>
        </w:tc>
      </w:tr>
      <w:tr w:rsidR="00401025" w:rsidRPr="00AA455A" w:rsidTr="00942258">
        <w:trPr>
          <w:jc w:val="right"/>
        </w:trPr>
        <w:tc>
          <w:tcPr>
            <w:tcW w:w="1544" w:type="dxa"/>
            <w:vMerge w:val="restart"/>
            <w:shd w:val="clear" w:color="auto" w:fill="auto"/>
          </w:tcPr>
          <w:p w:rsidR="00401025" w:rsidRPr="00854493" w:rsidRDefault="00401025" w:rsidP="000500BC">
            <w:pPr>
              <w:spacing w:after="0" w:line="240" w:lineRule="auto"/>
              <w:rPr>
                <w:rFonts w:cs="Arial"/>
                <w:b/>
                <w:sz w:val="18"/>
                <w:szCs w:val="18"/>
              </w:rPr>
            </w:pPr>
            <w:r w:rsidRPr="00854493">
              <w:rPr>
                <w:rFonts w:cs="Arial"/>
                <w:b/>
                <w:sz w:val="18"/>
                <w:szCs w:val="18"/>
              </w:rPr>
              <w:t>Ressources totales allouées:</w:t>
            </w:r>
          </w:p>
        </w:tc>
        <w:tc>
          <w:tcPr>
            <w:tcW w:w="3236" w:type="dxa"/>
            <w:gridSpan w:val="2"/>
            <w:shd w:val="clear" w:color="auto" w:fill="auto"/>
            <w:vAlign w:val="center"/>
          </w:tcPr>
          <w:p w:rsidR="00401025" w:rsidRPr="00854493" w:rsidRDefault="00401025" w:rsidP="000500BC">
            <w:pPr>
              <w:spacing w:after="0" w:line="240" w:lineRule="auto"/>
              <w:jc w:val="right"/>
              <w:rPr>
                <w:rFonts w:cs="Arial"/>
                <w:sz w:val="18"/>
                <w:szCs w:val="18"/>
              </w:rPr>
            </w:pPr>
          </w:p>
        </w:tc>
      </w:tr>
      <w:tr w:rsidR="00401025" w:rsidRPr="00AA455A" w:rsidTr="00942258">
        <w:trPr>
          <w:jc w:val="right"/>
        </w:trPr>
        <w:tc>
          <w:tcPr>
            <w:tcW w:w="1544" w:type="dxa"/>
            <w:vMerge/>
            <w:shd w:val="clear" w:color="auto" w:fill="auto"/>
          </w:tcPr>
          <w:p w:rsidR="00401025" w:rsidRPr="00854493" w:rsidRDefault="00401025" w:rsidP="000500BC">
            <w:pPr>
              <w:spacing w:after="0" w:line="240" w:lineRule="auto"/>
              <w:rPr>
                <w:rFonts w:cs="Arial"/>
                <w:sz w:val="18"/>
                <w:szCs w:val="18"/>
              </w:rPr>
            </w:pPr>
          </w:p>
        </w:tc>
        <w:tc>
          <w:tcPr>
            <w:tcW w:w="1397" w:type="dxa"/>
            <w:shd w:val="clear" w:color="auto" w:fill="auto"/>
            <w:vAlign w:val="center"/>
          </w:tcPr>
          <w:p w:rsidR="00401025" w:rsidRPr="00854493" w:rsidRDefault="00401025" w:rsidP="000500BC">
            <w:pPr>
              <w:spacing w:after="0" w:line="240" w:lineRule="auto"/>
              <w:jc w:val="right"/>
              <w:rPr>
                <w:rFonts w:cs="Arial"/>
                <w:b/>
                <w:sz w:val="18"/>
                <w:szCs w:val="18"/>
              </w:rPr>
            </w:pPr>
            <w:r w:rsidRPr="00854493">
              <w:rPr>
                <w:rFonts w:cs="Arial"/>
                <w:b/>
                <w:sz w:val="18"/>
                <w:szCs w:val="18"/>
              </w:rPr>
              <w:t>UNDP TRAC:</w:t>
            </w:r>
          </w:p>
        </w:tc>
        <w:tc>
          <w:tcPr>
            <w:tcW w:w="1839" w:type="dxa"/>
            <w:shd w:val="clear" w:color="auto" w:fill="auto"/>
            <w:vAlign w:val="center"/>
          </w:tcPr>
          <w:p w:rsidR="00401025" w:rsidRPr="00854493" w:rsidRDefault="00401025" w:rsidP="000500BC">
            <w:pPr>
              <w:spacing w:after="0" w:line="240" w:lineRule="auto"/>
              <w:jc w:val="center"/>
              <w:rPr>
                <w:rFonts w:cs="Arial"/>
                <w:sz w:val="18"/>
                <w:szCs w:val="18"/>
              </w:rPr>
            </w:pPr>
            <w:r w:rsidRPr="00854493">
              <w:rPr>
                <w:rFonts w:cs="Arial"/>
                <w:sz w:val="18"/>
                <w:szCs w:val="18"/>
              </w:rPr>
              <w:t>TBD</w:t>
            </w:r>
          </w:p>
        </w:tc>
      </w:tr>
      <w:tr w:rsidR="00401025" w:rsidRPr="00AA455A" w:rsidTr="00942258">
        <w:trPr>
          <w:jc w:val="right"/>
        </w:trPr>
        <w:tc>
          <w:tcPr>
            <w:tcW w:w="1544" w:type="dxa"/>
            <w:vMerge/>
            <w:shd w:val="clear" w:color="auto" w:fill="auto"/>
          </w:tcPr>
          <w:p w:rsidR="00401025" w:rsidRPr="00854493" w:rsidRDefault="00401025" w:rsidP="000500BC">
            <w:pPr>
              <w:spacing w:after="0" w:line="240" w:lineRule="auto"/>
              <w:rPr>
                <w:rFonts w:cs="Arial"/>
                <w:sz w:val="18"/>
                <w:szCs w:val="18"/>
              </w:rPr>
            </w:pPr>
          </w:p>
        </w:tc>
        <w:tc>
          <w:tcPr>
            <w:tcW w:w="1397" w:type="dxa"/>
            <w:shd w:val="clear" w:color="auto" w:fill="auto"/>
            <w:vAlign w:val="center"/>
          </w:tcPr>
          <w:p w:rsidR="00401025" w:rsidRPr="00854493" w:rsidRDefault="00401025" w:rsidP="000500BC">
            <w:pPr>
              <w:spacing w:after="0" w:line="240" w:lineRule="auto"/>
              <w:jc w:val="right"/>
              <w:rPr>
                <w:rFonts w:cs="Arial"/>
                <w:b/>
                <w:sz w:val="18"/>
                <w:szCs w:val="18"/>
              </w:rPr>
            </w:pPr>
            <w:r w:rsidRPr="00854493">
              <w:rPr>
                <w:rFonts w:cs="Arial"/>
                <w:b/>
                <w:sz w:val="18"/>
                <w:szCs w:val="18"/>
              </w:rPr>
              <w:t>Donateur:</w:t>
            </w:r>
          </w:p>
        </w:tc>
        <w:tc>
          <w:tcPr>
            <w:tcW w:w="1839" w:type="dxa"/>
            <w:shd w:val="clear" w:color="auto" w:fill="auto"/>
            <w:vAlign w:val="center"/>
          </w:tcPr>
          <w:p w:rsidR="00401025" w:rsidRPr="00854493" w:rsidRDefault="00401025" w:rsidP="000500BC">
            <w:pPr>
              <w:spacing w:after="0" w:line="240" w:lineRule="auto"/>
              <w:jc w:val="center"/>
              <w:rPr>
                <w:rFonts w:cs="Arial"/>
                <w:sz w:val="18"/>
                <w:szCs w:val="18"/>
              </w:rPr>
            </w:pPr>
          </w:p>
        </w:tc>
      </w:tr>
      <w:tr w:rsidR="00401025" w:rsidRPr="00AA455A" w:rsidTr="00942258">
        <w:trPr>
          <w:jc w:val="right"/>
        </w:trPr>
        <w:tc>
          <w:tcPr>
            <w:tcW w:w="1544" w:type="dxa"/>
            <w:vMerge/>
            <w:shd w:val="clear" w:color="auto" w:fill="auto"/>
          </w:tcPr>
          <w:p w:rsidR="00401025" w:rsidRPr="00854493" w:rsidRDefault="00401025" w:rsidP="000500BC">
            <w:pPr>
              <w:spacing w:after="0" w:line="240" w:lineRule="auto"/>
              <w:rPr>
                <w:rFonts w:cs="Arial"/>
                <w:sz w:val="18"/>
                <w:szCs w:val="18"/>
              </w:rPr>
            </w:pPr>
          </w:p>
        </w:tc>
        <w:tc>
          <w:tcPr>
            <w:tcW w:w="1397" w:type="dxa"/>
            <w:shd w:val="clear" w:color="auto" w:fill="auto"/>
            <w:vAlign w:val="center"/>
          </w:tcPr>
          <w:p w:rsidR="00401025" w:rsidRPr="00854493" w:rsidRDefault="00401025" w:rsidP="000500BC">
            <w:pPr>
              <w:spacing w:after="0" w:line="240" w:lineRule="auto"/>
              <w:jc w:val="right"/>
              <w:rPr>
                <w:rFonts w:cs="Arial"/>
                <w:b/>
                <w:sz w:val="18"/>
                <w:szCs w:val="18"/>
              </w:rPr>
            </w:pPr>
            <w:r w:rsidRPr="00854493">
              <w:rPr>
                <w:rFonts w:cs="Arial"/>
                <w:b/>
                <w:sz w:val="18"/>
                <w:szCs w:val="18"/>
              </w:rPr>
              <w:t>Donateur:</w:t>
            </w:r>
          </w:p>
        </w:tc>
        <w:tc>
          <w:tcPr>
            <w:tcW w:w="1839" w:type="dxa"/>
            <w:shd w:val="clear" w:color="auto" w:fill="auto"/>
            <w:vAlign w:val="center"/>
          </w:tcPr>
          <w:p w:rsidR="00401025" w:rsidRPr="00854493" w:rsidRDefault="00401025" w:rsidP="000500BC">
            <w:pPr>
              <w:spacing w:after="0" w:line="240" w:lineRule="auto"/>
              <w:jc w:val="center"/>
              <w:rPr>
                <w:rFonts w:cs="Arial"/>
                <w:sz w:val="18"/>
                <w:szCs w:val="18"/>
              </w:rPr>
            </w:pPr>
          </w:p>
        </w:tc>
      </w:tr>
      <w:tr w:rsidR="00401025" w:rsidRPr="00AA455A" w:rsidTr="00942258">
        <w:trPr>
          <w:jc w:val="right"/>
        </w:trPr>
        <w:tc>
          <w:tcPr>
            <w:tcW w:w="1544" w:type="dxa"/>
            <w:vMerge/>
            <w:shd w:val="clear" w:color="auto" w:fill="auto"/>
          </w:tcPr>
          <w:p w:rsidR="00401025" w:rsidRPr="00854493" w:rsidRDefault="00401025" w:rsidP="000500BC">
            <w:pPr>
              <w:spacing w:after="0" w:line="240" w:lineRule="auto"/>
              <w:rPr>
                <w:rFonts w:cs="Arial"/>
                <w:sz w:val="18"/>
                <w:szCs w:val="18"/>
              </w:rPr>
            </w:pPr>
          </w:p>
        </w:tc>
        <w:tc>
          <w:tcPr>
            <w:tcW w:w="1397" w:type="dxa"/>
            <w:shd w:val="clear" w:color="auto" w:fill="auto"/>
            <w:vAlign w:val="center"/>
          </w:tcPr>
          <w:p w:rsidR="00401025" w:rsidRPr="00854493" w:rsidRDefault="00401025" w:rsidP="000500BC">
            <w:pPr>
              <w:spacing w:after="0" w:line="240" w:lineRule="auto"/>
              <w:jc w:val="right"/>
              <w:rPr>
                <w:rFonts w:cs="Arial"/>
                <w:b/>
                <w:sz w:val="18"/>
                <w:szCs w:val="18"/>
              </w:rPr>
            </w:pPr>
            <w:r w:rsidRPr="00854493">
              <w:rPr>
                <w:rFonts w:cs="Arial"/>
                <w:b/>
                <w:sz w:val="18"/>
                <w:szCs w:val="18"/>
              </w:rPr>
              <w:t>Gouvernement:</w:t>
            </w:r>
          </w:p>
        </w:tc>
        <w:tc>
          <w:tcPr>
            <w:tcW w:w="1839" w:type="dxa"/>
            <w:shd w:val="clear" w:color="auto" w:fill="auto"/>
            <w:vAlign w:val="center"/>
          </w:tcPr>
          <w:p w:rsidR="00401025" w:rsidRPr="00854493" w:rsidRDefault="00401025" w:rsidP="000500BC">
            <w:pPr>
              <w:spacing w:after="0" w:line="240" w:lineRule="auto"/>
              <w:jc w:val="center"/>
              <w:rPr>
                <w:rFonts w:cs="Arial"/>
                <w:sz w:val="18"/>
                <w:szCs w:val="18"/>
              </w:rPr>
            </w:pPr>
            <w:r w:rsidRPr="00854493">
              <w:rPr>
                <w:rFonts w:cs="Arial"/>
                <w:sz w:val="18"/>
                <w:szCs w:val="18"/>
              </w:rPr>
              <w:t>TBD</w:t>
            </w:r>
          </w:p>
        </w:tc>
      </w:tr>
      <w:tr w:rsidR="00401025" w:rsidRPr="00AA455A" w:rsidTr="00942258">
        <w:trPr>
          <w:trHeight w:val="314"/>
          <w:jc w:val="right"/>
        </w:trPr>
        <w:tc>
          <w:tcPr>
            <w:tcW w:w="1544" w:type="dxa"/>
            <w:vMerge/>
            <w:shd w:val="clear" w:color="auto" w:fill="auto"/>
          </w:tcPr>
          <w:p w:rsidR="00401025" w:rsidRPr="00854493" w:rsidRDefault="00401025" w:rsidP="000500BC">
            <w:pPr>
              <w:spacing w:after="0" w:line="240" w:lineRule="auto"/>
              <w:rPr>
                <w:rFonts w:cs="Arial"/>
                <w:sz w:val="18"/>
                <w:szCs w:val="18"/>
              </w:rPr>
            </w:pPr>
          </w:p>
        </w:tc>
        <w:tc>
          <w:tcPr>
            <w:tcW w:w="1397" w:type="dxa"/>
            <w:shd w:val="clear" w:color="auto" w:fill="auto"/>
            <w:vAlign w:val="center"/>
          </w:tcPr>
          <w:p w:rsidR="00401025" w:rsidRPr="00854493" w:rsidRDefault="00401025" w:rsidP="000500BC">
            <w:pPr>
              <w:spacing w:after="0" w:line="240" w:lineRule="auto"/>
              <w:jc w:val="right"/>
              <w:rPr>
                <w:rFonts w:cs="Arial"/>
                <w:b/>
                <w:sz w:val="18"/>
                <w:szCs w:val="18"/>
              </w:rPr>
            </w:pPr>
            <w:r w:rsidRPr="00854493">
              <w:rPr>
                <w:rFonts w:cs="Arial"/>
                <w:b/>
                <w:sz w:val="18"/>
                <w:szCs w:val="18"/>
              </w:rPr>
              <w:t>:</w:t>
            </w:r>
          </w:p>
        </w:tc>
        <w:tc>
          <w:tcPr>
            <w:tcW w:w="1839" w:type="dxa"/>
            <w:shd w:val="clear" w:color="auto" w:fill="auto"/>
            <w:vAlign w:val="center"/>
          </w:tcPr>
          <w:p w:rsidR="00401025" w:rsidRPr="00854493" w:rsidRDefault="00401025" w:rsidP="000500BC">
            <w:pPr>
              <w:spacing w:after="0" w:line="240" w:lineRule="auto"/>
              <w:jc w:val="center"/>
              <w:rPr>
                <w:rFonts w:cs="Arial"/>
                <w:sz w:val="18"/>
                <w:szCs w:val="18"/>
              </w:rPr>
            </w:pPr>
          </w:p>
        </w:tc>
      </w:tr>
      <w:tr w:rsidR="00401025" w:rsidRPr="00AA455A" w:rsidTr="00C3435C">
        <w:trPr>
          <w:trHeight w:val="2686"/>
          <w:jc w:val="right"/>
        </w:trPr>
        <w:tc>
          <w:tcPr>
            <w:tcW w:w="1544" w:type="dxa"/>
            <w:shd w:val="clear" w:color="auto" w:fill="auto"/>
            <w:vAlign w:val="center"/>
          </w:tcPr>
          <w:p w:rsidR="00401025" w:rsidRPr="00854493" w:rsidRDefault="00401025" w:rsidP="000500BC">
            <w:pPr>
              <w:spacing w:after="0" w:line="240" w:lineRule="auto"/>
              <w:rPr>
                <w:rFonts w:cs="Arial"/>
                <w:sz w:val="18"/>
                <w:szCs w:val="18"/>
              </w:rPr>
            </w:pPr>
            <w:r w:rsidRPr="00854493">
              <w:rPr>
                <w:rFonts w:cs="Arial"/>
                <w:b/>
                <w:sz w:val="18"/>
                <w:szCs w:val="18"/>
              </w:rPr>
              <w:t>Non financées :</w:t>
            </w:r>
          </w:p>
        </w:tc>
        <w:tc>
          <w:tcPr>
            <w:tcW w:w="3236" w:type="dxa"/>
            <w:gridSpan w:val="2"/>
            <w:shd w:val="clear" w:color="auto" w:fill="auto"/>
            <w:vAlign w:val="center"/>
          </w:tcPr>
          <w:p w:rsidR="00401025" w:rsidRPr="00854493" w:rsidRDefault="00401025" w:rsidP="000500BC">
            <w:pPr>
              <w:spacing w:after="0" w:line="240" w:lineRule="auto"/>
              <w:jc w:val="right"/>
              <w:rPr>
                <w:rFonts w:cs="Arial"/>
                <w:sz w:val="18"/>
                <w:szCs w:val="18"/>
              </w:rPr>
            </w:pPr>
          </w:p>
        </w:tc>
      </w:tr>
    </w:tbl>
    <w:p w:rsidR="00112D95" w:rsidRPr="000267B3" w:rsidRDefault="00112D95" w:rsidP="000500BC">
      <w:pPr>
        <w:spacing w:after="0" w:line="240" w:lineRule="auto"/>
        <w:rPr>
          <w:rFonts w:cs="Arial"/>
        </w:rPr>
      </w:pPr>
    </w:p>
    <w:p w:rsidR="000500BC" w:rsidRDefault="000500BC" w:rsidP="000500BC">
      <w:pPr>
        <w:spacing w:after="0" w:line="240" w:lineRule="auto"/>
        <w:rPr>
          <w:rFonts w:cs="Arial"/>
        </w:rPr>
      </w:pPr>
      <w:bookmarkStart w:id="0" w:name="_GoBack"/>
      <w:bookmarkEnd w:id="0"/>
    </w:p>
    <w:p w:rsidR="0076721D" w:rsidRDefault="0076721D" w:rsidP="000500BC">
      <w:pPr>
        <w:spacing w:after="0" w:line="240" w:lineRule="auto"/>
        <w:rPr>
          <w:rFonts w:cs="Arial"/>
        </w:rPr>
      </w:pPr>
    </w:p>
    <w:p w:rsidR="00401025" w:rsidRPr="000267B3" w:rsidRDefault="00401025" w:rsidP="000500BC">
      <w:pPr>
        <w:spacing w:after="0" w:line="240" w:lineRule="auto"/>
        <w:rPr>
          <w:rFonts w:cs="Arial"/>
        </w:rPr>
      </w:pPr>
      <w:r w:rsidRPr="000267B3">
        <w:rPr>
          <w:rFonts w:cs="Arial"/>
        </w:rPr>
        <w:t>Accepté par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972"/>
        <w:gridCol w:w="3020"/>
      </w:tblGrid>
      <w:tr w:rsidR="00401025" w:rsidRPr="000267B3" w:rsidTr="00C377B6">
        <w:tc>
          <w:tcPr>
            <w:tcW w:w="3272" w:type="dxa"/>
            <w:shd w:val="clear" w:color="auto" w:fill="auto"/>
          </w:tcPr>
          <w:p w:rsidR="00401025" w:rsidRPr="000267B3" w:rsidRDefault="00401025" w:rsidP="000500BC">
            <w:pPr>
              <w:spacing w:after="0" w:line="240" w:lineRule="auto"/>
              <w:jc w:val="center"/>
              <w:rPr>
                <w:rFonts w:cs="Arial"/>
              </w:rPr>
            </w:pPr>
            <w:r w:rsidRPr="000267B3">
              <w:rPr>
                <w:rFonts w:cs="Arial"/>
              </w:rPr>
              <w:t>Gouvernement</w:t>
            </w:r>
          </w:p>
        </w:tc>
        <w:tc>
          <w:tcPr>
            <w:tcW w:w="3273" w:type="dxa"/>
            <w:shd w:val="clear" w:color="auto" w:fill="auto"/>
          </w:tcPr>
          <w:p w:rsidR="00401025" w:rsidRPr="000267B3" w:rsidRDefault="00401025" w:rsidP="000500BC">
            <w:pPr>
              <w:spacing w:after="0" w:line="240" w:lineRule="auto"/>
              <w:jc w:val="center"/>
              <w:rPr>
                <w:rFonts w:cs="Arial"/>
              </w:rPr>
            </w:pPr>
            <w:r w:rsidRPr="000267B3">
              <w:rPr>
                <w:rFonts w:cs="Arial"/>
              </w:rPr>
              <w:t>UNDP</w:t>
            </w:r>
          </w:p>
        </w:tc>
        <w:tc>
          <w:tcPr>
            <w:tcW w:w="3273" w:type="dxa"/>
            <w:shd w:val="clear" w:color="auto" w:fill="auto"/>
          </w:tcPr>
          <w:p w:rsidR="00401025" w:rsidRPr="000267B3" w:rsidRDefault="00401025" w:rsidP="000500BC">
            <w:pPr>
              <w:spacing w:after="0" w:line="240" w:lineRule="auto"/>
              <w:jc w:val="center"/>
              <w:rPr>
                <w:rFonts w:cs="Arial"/>
              </w:rPr>
            </w:pPr>
            <w:r w:rsidRPr="000267B3">
              <w:rPr>
                <w:rFonts w:cs="Arial"/>
              </w:rPr>
              <w:t>Partenaire de mise en œuvre</w:t>
            </w:r>
          </w:p>
        </w:tc>
      </w:tr>
      <w:tr w:rsidR="00401025" w:rsidRPr="000267B3" w:rsidTr="00C377B6">
        <w:trPr>
          <w:trHeight w:val="1412"/>
        </w:trPr>
        <w:tc>
          <w:tcPr>
            <w:tcW w:w="3272" w:type="dxa"/>
            <w:shd w:val="clear" w:color="auto" w:fill="auto"/>
          </w:tcPr>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r w:rsidRPr="000267B3">
              <w:rPr>
                <w:rFonts w:cs="Arial"/>
                <w:sz w:val="20"/>
                <w:szCs w:val="20"/>
              </w:rPr>
              <w:t>Nom :</w:t>
            </w:r>
          </w:p>
        </w:tc>
        <w:tc>
          <w:tcPr>
            <w:tcW w:w="3273" w:type="dxa"/>
            <w:shd w:val="clear" w:color="auto" w:fill="auto"/>
          </w:tcPr>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r w:rsidRPr="000267B3">
              <w:rPr>
                <w:rFonts w:cs="Arial"/>
                <w:sz w:val="20"/>
                <w:szCs w:val="20"/>
              </w:rPr>
              <w:t>Nom :</w:t>
            </w:r>
          </w:p>
        </w:tc>
        <w:tc>
          <w:tcPr>
            <w:tcW w:w="3273" w:type="dxa"/>
            <w:shd w:val="clear" w:color="auto" w:fill="auto"/>
          </w:tcPr>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p>
          <w:p w:rsidR="00401025" w:rsidRPr="000267B3" w:rsidRDefault="00401025" w:rsidP="000500BC">
            <w:pPr>
              <w:spacing w:after="0" w:line="240" w:lineRule="auto"/>
              <w:jc w:val="center"/>
              <w:rPr>
                <w:rFonts w:cs="Arial"/>
                <w:sz w:val="20"/>
                <w:szCs w:val="20"/>
              </w:rPr>
            </w:pPr>
            <w:r w:rsidRPr="000267B3">
              <w:rPr>
                <w:rFonts w:cs="Arial"/>
                <w:sz w:val="20"/>
                <w:szCs w:val="20"/>
              </w:rPr>
              <w:t>Nom :</w:t>
            </w:r>
          </w:p>
        </w:tc>
      </w:tr>
      <w:tr w:rsidR="00401025" w:rsidRPr="000267B3" w:rsidTr="00C377B6">
        <w:tc>
          <w:tcPr>
            <w:tcW w:w="3272" w:type="dxa"/>
            <w:shd w:val="clear" w:color="auto" w:fill="auto"/>
          </w:tcPr>
          <w:p w:rsidR="00401025" w:rsidRPr="000267B3" w:rsidRDefault="00401025" w:rsidP="000500BC">
            <w:pPr>
              <w:spacing w:after="0" w:line="240" w:lineRule="auto"/>
              <w:rPr>
                <w:rFonts w:cs="Arial"/>
              </w:rPr>
            </w:pPr>
            <w:r w:rsidRPr="000267B3">
              <w:rPr>
                <w:rFonts w:cs="Arial"/>
              </w:rPr>
              <w:t xml:space="preserve">Date: </w:t>
            </w:r>
          </w:p>
        </w:tc>
        <w:tc>
          <w:tcPr>
            <w:tcW w:w="3273" w:type="dxa"/>
            <w:shd w:val="clear" w:color="auto" w:fill="auto"/>
          </w:tcPr>
          <w:p w:rsidR="00401025" w:rsidRPr="000267B3" w:rsidRDefault="00401025" w:rsidP="000500BC">
            <w:pPr>
              <w:spacing w:after="0" w:line="240" w:lineRule="auto"/>
              <w:rPr>
                <w:rFonts w:cs="Arial"/>
              </w:rPr>
            </w:pPr>
            <w:r w:rsidRPr="000267B3">
              <w:rPr>
                <w:rFonts w:cs="Arial"/>
              </w:rPr>
              <w:t xml:space="preserve">Date: </w:t>
            </w:r>
          </w:p>
        </w:tc>
        <w:tc>
          <w:tcPr>
            <w:tcW w:w="3273" w:type="dxa"/>
            <w:shd w:val="clear" w:color="auto" w:fill="auto"/>
          </w:tcPr>
          <w:p w:rsidR="00401025" w:rsidRPr="000267B3" w:rsidRDefault="00401025" w:rsidP="000500BC">
            <w:pPr>
              <w:spacing w:after="0" w:line="240" w:lineRule="auto"/>
              <w:rPr>
                <w:rFonts w:cs="Arial"/>
              </w:rPr>
            </w:pPr>
            <w:r w:rsidRPr="000267B3">
              <w:rPr>
                <w:rFonts w:cs="Arial"/>
              </w:rPr>
              <w:t>Date:</w:t>
            </w:r>
          </w:p>
        </w:tc>
      </w:tr>
    </w:tbl>
    <w:p w:rsidR="00401025" w:rsidRDefault="00401025" w:rsidP="000500BC">
      <w:pPr>
        <w:spacing w:after="120" w:line="240" w:lineRule="auto"/>
        <w:rPr>
          <w:b/>
        </w:rPr>
      </w:pPr>
    </w:p>
    <w:p w:rsidR="005129D5" w:rsidRPr="00431E9B" w:rsidRDefault="005129D5" w:rsidP="00431E9B">
      <w:pPr>
        <w:pStyle w:val="Paragraphedeliste"/>
        <w:numPr>
          <w:ilvl w:val="0"/>
          <w:numId w:val="18"/>
        </w:numPr>
        <w:spacing w:after="120" w:line="240" w:lineRule="auto"/>
        <w:jc w:val="both"/>
        <w:rPr>
          <w:b/>
        </w:rPr>
      </w:pPr>
      <w:r w:rsidRPr="00431E9B">
        <w:rPr>
          <w:b/>
        </w:rPr>
        <w:lastRenderedPageBreak/>
        <w:t>Contexte et Justification</w:t>
      </w:r>
    </w:p>
    <w:p w:rsidR="001D02DD" w:rsidRPr="00431E9B" w:rsidRDefault="005129D5" w:rsidP="00431E9B">
      <w:pPr>
        <w:spacing w:after="120" w:line="240" w:lineRule="auto"/>
        <w:jc w:val="both"/>
      </w:pPr>
      <w:r w:rsidRPr="00431E9B">
        <w:t xml:space="preserve">Le Gabon s’est engagé à </w:t>
      </w:r>
      <w:r w:rsidR="001D02DD" w:rsidRPr="00431E9B">
        <w:t xml:space="preserve">accélérer son processus de </w:t>
      </w:r>
      <w:r w:rsidRPr="00431E9B">
        <w:t xml:space="preserve">développement humain </w:t>
      </w:r>
      <w:r w:rsidR="001D02DD" w:rsidRPr="00431E9B">
        <w:t xml:space="preserve">à travers la mise </w:t>
      </w:r>
      <w:r w:rsidRPr="00431E9B">
        <w:t xml:space="preserve">en œuvre </w:t>
      </w:r>
      <w:r w:rsidR="001D02DD" w:rsidRPr="00431E9B">
        <w:t xml:space="preserve">du </w:t>
      </w:r>
      <w:r w:rsidRPr="00431E9B">
        <w:t>Plan Stratégique Gabon Emergent (PSGE)</w:t>
      </w:r>
      <w:r w:rsidR="001D02DD" w:rsidRPr="00431E9B">
        <w:t xml:space="preserve"> </w:t>
      </w:r>
      <w:r w:rsidR="00645375" w:rsidRPr="00431E9B">
        <w:t xml:space="preserve">pour devenir un pays </w:t>
      </w:r>
      <w:r w:rsidR="001D02DD" w:rsidRPr="00431E9B">
        <w:t xml:space="preserve">émergent à l’horizon </w:t>
      </w:r>
      <w:r w:rsidRPr="00431E9B">
        <w:t>2025</w:t>
      </w:r>
      <w:r w:rsidR="001D02DD" w:rsidRPr="00431E9B">
        <w:t xml:space="preserve">. </w:t>
      </w:r>
      <w:r w:rsidRPr="00431E9B">
        <w:t>Le Gabon émergent se conçoit comme «une nation unie, une économie compétitive marquée par un développement durable, une prospérité partagée et une voix respectée sur la scène internationale et mondiale». Le PSGE repose sur trois piliers: le Gabon vert, le Gabon industriel et le Gabon des services. Ces piliers sont la base de la forte croissance et de la compétitivité que devraient impulser les investissements dans le capital humain, le développement durable, la gouvernance et les infrastructures. Le PSGE entreprend de reconquérir le marché intérieur sur le plan alimentaire, à réduire la pauvreté et à promouvoir une croissance partagée</w:t>
      </w:r>
      <w:r w:rsidR="00645375" w:rsidRPr="00431E9B">
        <w:t xml:space="preserve"> à travers </w:t>
      </w:r>
      <w:r w:rsidRPr="00431E9B">
        <w:t>la Stratégie d’Investissement Humain (SIH) et le Programme Gabonaise de réalisations agricoles et des initiatives des nationaux engagés (GRAINE). Le Gabon s’est aussi engagé à mettre en œuvre l’agenda de développement 2030 visant la réalisation des objectifs de développement durable (ODD)</w:t>
      </w:r>
      <w:r w:rsidR="00645375" w:rsidRPr="00431E9B">
        <w:t xml:space="preserve"> fondés sur les principes de dignité, </w:t>
      </w:r>
      <w:r w:rsidR="00E729EA" w:rsidRPr="00431E9B">
        <w:t xml:space="preserve">de droits de l’homme, de justice, de paix et de sécurité, </w:t>
      </w:r>
      <w:r w:rsidR="00645375" w:rsidRPr="00431E9B">
        <w:t>de prospérité partagée</w:t>
      </w:r>
      <w:r w:rsidR="00E729EA" w:rsidRPr="00431E9B">
        <w:t>, d’équité,</w:t>
      </w:r>
      <w:r w:rsidR="00645375" w:rsidRPr="00431E9B">
        <w:t xml:space="preserve"> de durabilité environnementale</w:t>
      </w:r>
      <w:r w:rsidR="00E729EA" w:rsidRPr="00431E9B">
        <w:t xml:space="preserve"> et de partenariat</w:t>
      </w:r>
      <w:r w:rsidRPr="00431E9B">
        <w:t>. Tous ces engagements du Gabon s’inscrivent aussi dans la vision 2063 de l’Union africaine de transformation de l’Afrique.</w:t>
      </w:r>
      <w:r w:rsidR="001D02DD" w:rsidRPr="00431E9B">
        <w:t xml:space="preserve"> Le PSGE dont la première phase couvre la 2012-2016 ne pouvait cependant anticiper rigoureusement les ODD à peine adoptés en septembre 2015 par l’Assemblée Générale des Nations Unies</w:t>
      </w:r>
      <w:r w:rsidR="00E729EA" w:rsidRPr="00431E9B">
        <w:t>.</w:t>
      </w:r>
    </w:p>
    <w:p w:rsidR="005129D5" w:rsidRPr="00431E9B" w:rsidRDefault="005129D5" w:rsidP="00431E9B">
      <w:pPr>
        <w:spacing w:after="120" w:line="240" w:lineRule="auto"/>
        <w:jc w:val="both"/>
      </w:pPr>
      <w:r w:rsidRPr="00431E9B">
        <w:t xml:space="preserve">Le Gabon avec une croissance économique vigoureuse de 5,5% en 2012, 5,6% en 2013 et 5,1% en 2014 </w:t>
      </w:r>
      <w:r w:rsidR="00E729EA" w:rsidRPr="00431E9B">
        <w:t xml:space="preserve">enregistre </w:t>
      </w:r>
      <w:r w:rsidRPr="00431E9B">
        <w:t xml:space="preserve">un ralentissement </w:t>
      </w:r>
      <w:r w:rsidR="00E729EA" w:rsidRPr="00431E9B">
        <w:t xml:space="preserve">de son activité </w:t>
      </w:r>
      <w:r w:rsidRPr="00431E9B">
        <w:t>avec un taux de croissance proche de 4% en 2015 suite à la chute de près de deux tiers du cours du baril de pétrole</w:t>
      </w:r>
      <w:r w:rsidR="001D02DD" w:rsidRPr="00431E9B">
        <w:t xml:space="preserve"> (de 105 à 30 dollars le baril respectivement en 2013 et 2016)</w:t>
      </w:r>
      <w:r w:rsidRPr="00431E9B">
        <w:t>. L’économie reste fortement dépendante du secteur pétrolier dont la contribution au PIB était de 46% en 2013, tandis que celle de chacun des autres secteurs était de 35,3% pour le secteur tertiaire, 13,1% pour l’industrie et 5,6% pour l’agriculture et la foresterie. Le secteur pétrolier a fourni 83,3% de la valeur des exportations et 51,2% des revenus de l’Etat au cours de l’année 2013. Le manganèse et le bois viennent en deuxième et troisième positions des produits exportés par le Gabon avec respectivement 10% et 4,2% du total des exportations pour 2013.</w:t>
      </w:r>
    </w:p>
    <w:p w:rsidR="005129D5" w:rsidRPr="00431E9B" w:rsidRDefault="005129D5" w:rsidP="00431E9B">
      <w:pPr>
        <w:spacing w:after="120" w:line="240" w:lineRule="auto"/>
        <w:jc w:val="both"/>
      </w:pPr>
      <w:r w:rsidRPr="00431E9B">
        <w:t xml:space="preserve">La chute des cours du pétrole a réduit les recettes publiques occasionnant des contraintes budgétaires et de financement. Pour 2015, les revenus de l’Etat provenant du secteur pétrolier </w:t>
      </w:r>
      <w:r w:rsidR="001D02DD" w:rsidRPr="00431E9B">
        <w:t xml:space="preserve">ont à peine été de </w:t>
      </w:r>
      <w:r w:rsidRPr="00431E9B">
        <w:t xml:space="preserve"> 586 milliards de F CFA, soit moins de la moitié des 1226 milliards de F CFA touchés par l’Etat en 2014.</w:t>
      </w:r>
    </w:p>
    <w:p w:rsidR="005129D5" w:rsidRPr="00431E9B" w:rsidRDefault="005129D5" w:rsidP="00431E9B">
      <w:pPr>
        <w:spacing w:after="120" w:line="240" w:lineRule="auto"/>
        <w:jc w:val="both"/>
      </w:pPr>
      <w:r w:rsidRPr="00431E9B">
        <w:t>L’épargne natio</w:t>
      </w:r>
      <w:r w:rsidR="001D02DD" w:rsidRPr="00431E9B">
        <w:t xml:space="preserve">nale devrait s’établir en 2015 à hauteur </w:t>
      </w:r>
      <w:r w:rsidR="00E729EA" w:rsidRPr="00431E9B">
        <w:t xml:space="preserve">de </w:t>
      </w:r>
      <w:r w:rsidRPr="00431E9B">
        <w:t xml:space="preserve">28,5% </w:t>
      </w:r>
      <w:r w:rsidR="001D02DD" w:rsidRPr="00431E9B">
        <w:t xml:space="preserve">du PIB </w:t>
      </w:r>
      <w:r w:rsidRPr="00431E9B">
        <w:t xml:space="preserve">comparé aux 42,3%, 40,6% et 36,9% </w:t>
      </w:r>
      <w:r w:rsidR="001D02DD" w:rsidRPr="00431E9B">
        <w:t xml:space="preserve">du PIB </w:t>
      </w:r>
      <w:r w:rsidRPr="00431E9B">
        <w:t xml:space="preserve">réalisés respectivement en 2012, 2013 et 2014. L’investissement public en pourcentage du PIB a décru passant de 12% en 2012, à 10,9% en 2013 et à 7,1% en 2014 avec une estimation de 7,4% </w:t>
      </w:r>
      <w:r w:rsidR="00E729EA" w:rsidRPr="00431E9B">
        <w:t xml:space="preserve">du PIB </w:t>
      </w:r>
      <w:r w:rsidRPr="00431E9B">
        <w:t xml:space="preserve">en 2015. Mais les mesures de revalorisation des salaires </w:t>
      </w:r>
      <w:r w:rsidR="00E729EA" w:rsidRPr="00431E9B">
        <w:t xml:space="preserve">qui </w:t>
      </w:r>
      <w:r w:rsidRPr="00431E9B">
        <w:t xml:space="preserve">ont porté le poids de la masse salariale en pourcentage des recettes publiques de 28,7% en 2014 à 40,9% en 2015, </w:t>
      </w:r>
      <w:r w:rsidR="00E729EA" w:rsidRPr="00431E9B">
        <w:t>aggravent les tensions financières</w:t>
      </w:r>
      <w:r w:rsidRPr="00431E9B">
        <w:t>. Le solde budgétaire (base engagement) devrait être négatif en 2015 après avoir été positif entre 2012 et 2014</w:t>
      </w:r>
      <w:r w:rsidR="00E729EA" w:rsidRPr="00431E9B">
        <w:t>.</w:t>
      </w:r>
    </w:p>
    <w:p w:rsidR="005129D5" w:rsidRPr="00431E9B" w:rsidRDefault="005129D5" w:rsidP="00431E9B">
      <w:pPr>
        <w:spacing w:after="120" w:line="240" w:lineRule="auto"/>
        <w:jc w:val="both"/>
      </w:pPr>
      <w:r w:rsidRPr="00431E9B">
        <w:t>Les autorités gabonaises veillent à ne pas alourdir leur endettement intérieur et extérieur qui pourrait se rapprocher du seuil de 40% du PIB alors qu’il ne représentait que 27,7% et 34,4% du PIB respectivement en 2013 et 2014. L’évolution plus rapide de l’encours de la dette publique par rapport à celle de l’activité économique tend à en alourdir le poids. Mais le poids de la masse salariale qui a atteint 40,9% des recettes publiques en 2015, combiné aux arriérés de paiement des fournisseurs,  pourrait devenir très rapidement un enjeu majeur pour la gestion des finances publiques au Gabon.</w:t>
      </w:r>
    </w:p>
    <w:p w:rsidR="005129D5" w:rsidRPr="00431E9B" w:rsidRDefault="005129D5" w:rsidP="00431E9B">
      <w:pPr>
        <w:spacing w:after="120" w:line="240" w:lineRule="auto"/>
        <w:jc w:val="both"/>
      </w:pPr>
      <w:r w:rsidRPr="00431E9B">
        <w:t xml:space="preserve">La diversification de l’économie tout autant que celle des sources de financement de l’économie constitue des défis majeurs pour l’accélération du processus de transformation structurelle du Gabon en une économie émergente. La restructuration de l’économie est confrontée outre aux faibles progrès fournis dans le cadre de l’amélioration du climat des affaires, à la qualité des infrastructures de transport, à l’offre insuffisante d’électricité et aux difficultés qu’éprouvent les opérateurs privés à trouver une main-d’œuvre répondant aux critères de compétences techniques requises. La faible </w:t>
      </w:r>
      <w:r w:rsidRPr="00431E9B">
        <w:lastRenderedPageBreak/>
        <w:t>compétitivité de l’économie constitue une contrainte majeure qui pourrait limiter l’efficacité des stratégies visant la reconquête du marché domestique et la promotion des exportations y compris dans le cadre des zones économiques spéciales. Le Gabon cherche à s’y attaquer résolument pour une diversification gagnante de son économie et la redynamisation des zones rurales.</w:t>
      </w:r>
    </w:p>
    <w:p w:rsidR="005129D5" w:rsidRPr="00431E9B" w:rsidRDefault="005129D5" w:rsidP="00431E9B">
      <w:pPr>
        <w:spacing w:after="120" w:line="240" w:lineRule="auto"/>
        <w:jc w:val="both"/>
      </w:pPr>
      <w:r w:rsidRPr="00431E9B">
        <w:t>Sur le plan du développement humain, l’IDH au Gabon a progressé, passant de 0,679 en 2013 à 0,684 en 2014 (110</w:t>
      </w:r>
      <w:r w:rsidRPr="00431E9B">
        <w:rPr>
          <w:vertAlign w:val="superscript"/>
        </w:rPr>
        <w:t>ème</w:t>
      </w:r>
      <w:r w:rsidRPr="00431E9B">
        <w:t xml:space="preserve"> sur 188 pays), plus que la moyenne de l’Afrique au Sud du Sahara (ASS avec 0,518) et celle des pays à développement humain moyen (0,630) au cours de la même année. Pour chacune des dimensions de l’IDH, le Gabon se positionne au-dessus des moyennes de l’ASS avec une espérance de vie à la naissance de 64,4 ans, une durée moyenne de </w:t>
      </w:r>
      <w:r w:rsidR="001D02DD" w:rsidRPr="00431E9B">
        <w:t xml:space="preserve">la durée de </w:t>
      </w:r>
      <w:r w:rsidRPr="00431E9B">
        <w:t>scolarisation de 7,8 ans et un revenu par habitant de 16367 dollars en P</w:t>
      </w:r>
      <w:r w:rsidR="001D02DD" w:rsidRPr="00431E9B">
        <w:t xml:space="preserve">arité des </w:t>
      </w:r>
      <w:r w:rsidRPr="00431E9B">
        <w:t>P</w:t>
      </w:r>
      <w:r w:rsidR="001D02DD" w:rsidRPr="00431E9B">
        <w:t>ouvoirs d’achat (</w:t>
      </w:r>
      <w:r w:rsidRPr="00431E9B">
        <w:t>P</w:t>
      </w:r>
      <w:r w:rsidR="001D02DD" w:rsidRPr="00431E9B">
        <w:t>PP)</w:t>
      </w:r>
      <w:r w:rsidRPr="00431E9B">
        <w:t xml:space="preserve">. En termes d’évolution, le Gabon a vu son IDH progresser moins vite sur la période 2010-2014 avec un taux de croissance de 0,76% que l’ensemble de l’ASS (0,94%)  ainsi que des pays à développement </w:t>
      </w:r>
      <w:r w:rsidR="00AD37AF" w:rsidRPr="00431E9B">
        <w:t xml:space="preserve">humain </w:t>
      </w:r>
      <w:r w:rsidRPr="00431E9B">
        <w:t>moyen (0,78%).</w:t>
      </w:r>
    </w:p>
    <w:p w:rsidR="005129D5" w:rsidRPr="00431E9B" w:rsidRDefault="005129D5" w:rsidP="00431E9B">
      <w:pPr>
        <w:spacing w:after="120" w:line="240" w:lineRule="auto"/>
        <w:jc w:val="both"/>
      </w:pPr>
      <w:r w:rsidRPr="00431E9B">
        <w:t xml:space="preserve">Dans le domaine de la gestion administrative, face à une administration publique confrontée à au moins deux défis, celui de soutenir durablement le coût financier </w:t>
      </w:r>
      <w:r w:rsidR="001D02DD" w:rsidRPr="00431E9B">
        <w:t xml:space="preserve">qui </w:t>
      </w:r>
      <w:r w:rsidRPr="00431E9B">
        <w:t>s’amplifie et celui d’obtenir des agents publics les services requis, le gouvernement gabonais s’est engagé à moderniser l’Etat à travers la simplification des procédures administratives et la création d’un corps d’évaluation de l’Etat</w:t>
      </w:r>
      <w:r w:rsidR="001D02DD" w:rsidRPr="00431E9B">
        <w:t>,</w:t>
      </w:r>
      <w:r w:rsidRPr="00431E9B">
        <w:t xml:space="preserve"> et donc aussi des agents publics. Il s’agit par-là d’améliorer les performances des agents publics et d’en assurer un meilleur contrôle. Cette mesure devrait concourir aussi à l’assainissement de la gestion des finances publiques dont la budgétisation par objectifs de programme, mise en œuvre en conformité aux directives de la Communauté économique des Etats de l’Afrique Centrale, est l’une des composantes majeures. A cela, il est important d’ajouter la réforme des marchés publics axée sur la qualité et l’effectivité des travaux sous la régulation de l’Agence Nationale des Grands Travaux.      </w:t>
      </w:r>
    </w:p>
    <w:p w:rsidR="005129D5" w:rsidRPr="00431E9B" w:rsidRDefault="005129D5" w:rsidP="00431E9B">
      <w:pPr>
        <w:spacing w:after="120" w:line="240" w:lineRule="auto"/>
        <w:jc w:val="both"/>
      </w:pPr>
      <w:r w:rsidRPr="00431E9B">
        <w:t xml:space="preserve">S’agissant de la pauvreté, la forte croissance de ces dernières années pourrait en avoir infléchi la dynamique et </w:t>
      </w:r>
      <w:r w:rsidR="00AD37AF" w:rsidRPr="00431E9B">
        <w:t xml:space="preserve">modifié </w:t>
      </w:r>
      <w:r w:rsidRPr="00431E9B">
        <w:t xml:space="preserve">le profil. Toutefois, aucune enquête sur le niveau de vie des ménages n’a été menée au Gabon depuis celle de 2005 pour </w:t>
      </w:r>
      <w:r w:rsidR="001D02DD" w:rsidRPr="00431E9B">
        <w:t xml:space="preserve">permettre </w:t>
      </w:r>
      <w:r w:rsidRPr="00431E9B">
        <w:t xml:space="preserve">une analyse fine et rigoureuse de la pauvreté dans le pays. Il reste sur la base des données disponibles, </w:t>
      </w:r>
      <w:r w:rsidR="00AD37AF" w:rsidRPr="00431E9B">
        <w:t>p</w:t>
      </w:r>
      <w:r w:rsidRPr="00431E9B">
        <w:t xml:space="preserve">as nécessairement comparables, qu’une réduction timide de la pauvreté se serait produite. Le taux de pauvreté estimé à 33,5% en 2005, se situerait à 30% en 2014. Les politiques sociales souffrent d’une faible qualité des </w:t>
      </w:r>
      <w:r w:rsidR="00AD37AF" w:rsidRPr="00431E9B">
        <w:t xml:space="preserve">repères quantitatifs. </w:t>
      </w:r>
      <w:r w:rsidRPr="00431E9B">
        <w:t>Les mesures d’inclusion d’une frange importante de la population à la Caisse Nationale d’Assurance Maladie et de Garantie Sociale (CNAMGS)</w:t>
      </w:r>
      <w:r w:rsidR="00AD37AF" w:rsidRPr="00431E9B">
        <w:t>,</w:t>
      </w:r>
      <w:r w:rsidRPr="00431E9B">
        <w:t xml:space="preserve"> si elles présentent un méritent certain, peuvent présentées quelques limites sur cette base.</w:t>
      </w:r>
      <w:r w:rsidR="001D02DD" w:rsidRPr="00431E9B">
        <w:t xml:space="preserve"> </w:t>
      </w:r>
      <w:r w:rsidRPr="00431E9B">
        <w:t xml:space="preserve">Les inégalités sont fortes au Gabon, leur ampleur est telle qu’elles </w:t>
      </w:r>
      <w:r w:rsidR="001D02DD" w:rsidRPr="00431E9B">
        <w:t xml:space="preserve">réduisent l’IDH en portant l’IDH ajusté 0,519 sur une </w:t>
      </w:r>
      <w:r w:rsidRPr="00431E9B">
        <w:t>24%,</w:t>
      </w:r>
      <w:r w:rsidR="001D02DD" w:rsidRPr="00431E9B">
        <w:t xml:space="preserve"> et </w:t>
      </w:r>
      <w:r w:rsidRPr="00431E9B">
        <w:t>une perte de six places. Ce</w:t>
      </w:r>
      <w:r w:rsidR="001D02DD" w:rsidRPr="00431E9B">
        <w:t xml:space="preserve">tte </w:t>
      </w:r>
      <w:r w:rsidRPr="00431E9B">
        <w:t>perte</w:t>
      </w:r>
      <w:r w:rsidR="001D02DD" w:rsidRPr="00431E9B">
        <w:t xml:space="preserve"> est </w:t>
      </w:r>
      <w:r w:rsidRPr="00431E9B">
        <w:t>plus forte</w:t>
      </w:r>
      <w:r w:rsidR="001D02DD" w:rsidRPr="00431E9B">
        <w:t xml:space="preserve"> en matière de santé puisqu’elle réduit l</w:t>
      </w:r>
      <w:r w:rsidRPr="00431E9B">
        <w:t xml:space="preserve">’espérance de vie de 28% ; de 23,5% </w:t>
      </w:r>
      <w:r w:rsidR="001D02DD" w:rsidRPr="00431E9B">
        <w:t xml:space="preserve">celle de </w:t>
      </w:r>
      <w:r w:rsidRPr="00431E9B">
        <w:t xml:space="preserve">l’éducation et de 20,4% </w:t>
      </w:r>
      <w:r w:rsidR="001D02DD" w:rsidRPr="00431E9B">
        <w:t xml:space="preserve">celle de </w:t>
      </w:r>
      <w:r w:rsidRPr="00431E9B">
        <w:t>revenu.</w:t>
      </w:r>
    </w:p>
    <w:p w:rsidR="005129D5" w:rsidRPr="00431E9B" w:rsidRDefault="005129D5" w:rsidP="00431E9B">
      <w:pPr>
        <w:spacing w:after="120" w:line="240" w:lineRule="auto"/>
        <w:jc w:val="both"/>
      </w:pPr>
      <w:r w:rsidRPr="00431E9B">
        <w:t>Le statut de pays à revenu intermédiaire de tranche supérieure constitue une limite à la mobilisation des ressources extérieures dans un contexte de ralentissement de la croissance des pays avancés. Les nouveaux partenariats tardent à s’établir pour fournir à l’économie des alternatives et possibilités accrues de financement. Les partenariats publics privés sont encore assez limités compte tenu des faibles progrès fournis en matière d’amélioration du climat des affaires.</w:t>
      </w:r>
    </w:p>
    <w:p w:rsidR="001D02DD" w:rsidRPr="00431E9B" w:rsidRDefault="005129D5" w:rsidP="00431E9B">
      <w:pPr>
        <w:spacing w:after="120" w:line="240" w:lineRule="auto"/>
        <w:jc w:val="both"/>
      </w:pPr>
      <w:r w:rsidRPr="00431E9B">
        <w:t>Le Bureau de coordination du PSGE envisage dans le cadre de ses missions d’actualiser le PSGE et de l’aligner sur les objectifs</w:t>
      </w:r>
      <w:r w:rsidR="00AD37AF" w:rsidRPr="00431E9B">
        <w:t xml:space="preserve"> de développement durable (ODD) </w:t>
      </w:r>
      <w:r w:rsidRPr="00431E9B">
        <w:t xml:space="preserve">et de développer une stratégie de mobilisation de ressources additionnelles en vue du financement du PSGE. </w:t>
      </w:r>
      <w:r w:rsidR="001D02DD" w:rsidRPr="00431E9B">
        <w:t>Il se trouve que la gouvernance du processus de développement de même que le pilotage du PSGE souffre</w:t>
      </w:r>
      <w:r w:rsidR="00AD37AF" w:rsidRPr="00431E9B">
        <w:t>nt</w:t>
      </w:r>
      <w:r w:rsidR="001D02DD" w:rsidRPr="00431E9B">
        <w:t xml:space="preserve"> de la faible appropriation des principes et </w:t>
      </w:r>
      <w:r w:rsidR="00AD37AF" w:rsidRPr="00431E9B">
        <w:t xml:space="preserve">des </w:t>
      </w:r>
      <w:r w:rsidR="001D02DD" w:rsidRPr="00431E9B">
        <w:t xml:space="preserve">outils de planification. Les programmes sectoriels et ministériels ne sont pas systématiquement alignés au Plan stratégique Gabon émergent. Les cadres logiques manquent parfois pour guider la mise en œuvre, la coordination des actions et </w:t>
      </w:r>
      <w:r w:rsidR="00AD37AF" w:rsidRPr="00431E9B">
        <w:t xml:space="preserve">en </w:t>
      </w:r>
      <w:r w:rsidR="001D02DD" w:rsidRPr="00431E9B">
        <w:t xml:space="preserve">permettre le suivi </w:t>
      </w:r>
      <w:r w:rsidR="00AD37AF" w:rsidRPr="00431E9B">
        <w:t>et l’</w:t>
      </w:r>
      <w:r w:rsidR="001D02DD" w:rsidRPr="00431E9B">
        <w:t xml:space="preserve">évaluation. L’alignement du budget à travers les cadres des dépenses à moyen termes au PSGE et aux programmes sectoriels reste </w:t>
      </w:r>
      <w:r w:rsidR="00AD37AF" w:rsidRPr="00431E9B">
        <w:t xml:space="preserve">aussi </w:t>
      </w:r>
      <w:r w:rsidR="001D02DD" w:rsidRPr="00431E9B">
        <w:t>limité.</w:t>
      </w:r>
      <w:r w:rsidR="00AD37AF" w:rsidRPr="00431E9B">
        <w:t xml:space="preserve"> Il s’agit d’améliorer la gouvernance du processus de développement inclusif et durable et de renforcer les capacités de mise en œuvre dudit processus.  </w:t>
      </w:r>
      <w:r w:rsidR="001D02DD" w:rsidRPr="00431E9B">
        <w:t xml:space="preserve"> </w:t>
      </w:r>
    </w:p>
    <w:p w:rsidR="005129D5" w:rsidRPr="00431E9B" w:rsidRDefault="005129D5" w:rsidP="00431E9B">
      <w:pPr>
        <w:pStyle w:val="Paragraphedeliste"/>
        <w:numPr>
          <w:ilvl w:val="0"/>
          <w:numId w:val="18"/>
        </w:numPr>
        <w:spacing w:after="120" w:line="240" w:lineRule="auto"/>
        <w:jc w:val="both"/>
        <w:rPr>
          <w:b/>
        </w:rPr>
      </w:pPr>
      <w:r w:rsidRPr="00431E9B">
        <w:rPr>
          <w:b/>
        </w:rPr>
        <w:lastRenderedPageBreak/>
        <w:t>Stratégie</w:t>
      </w:r>
    </w:p>
    <w:p w:rsidR="005129D5" w:rsidRPr="00431E9B" w:rsidRDefault="005129D5" w:rsidP="00431E9B">
      <w:pPr>
        <w:spacing w:after="120" w:line="240" w:lineRule="auto"/>
        <w:jc w:val="both"/>
      </w:pPr>
      <w:r w:rsidRPr="00431E9B">
        <w:t>Le présent pr</w:t>
      </w:r>
      <w:r w:rsidR="00C3435C" w:rsidRPr="00431E9B">
        <w:t xml:space="preserve">ojet </w:t>
      </w:r>
      <w:r w:rsidRPr="00431E9B">
        <w:t>vient en appui aux efforts du gouvernement d’accélérer l’émergence du Gabon</w:t>
      </w:r>
      <w:r w:rsidR="000A7BF8" w:rsidRPr="00431E9B">
        <w:t xml:space="preserve"> qui repose sur </w:t>
      </w:r>
      <w:r w:rsidR="00994E9B" w:rsidRPr="00431E9B">
        <w:t xml:space="preserve">l’amélioration de la productivité et de la </w:t>
      </w:r>
      <w:r w:rsidRPr="00431E9B">
        <w:t>compétitiv</w:t>
      </w:r>
      <w:r w:rsidR="00994E9B" w:rsidRPr="00431E9B">
        <w:t xml:space="preserve">ité et </w:t>
      </w:r>
      <w:r w:rsidR="000A7BF8" w:rsidRPr="00431E9B">
        <w:t xml:space="preserve">sur </w:t>
      </w:r>
      <w:r w:rsidR="00994E9B" w:rsidRPr="00431E9B">
        <w:t xml:space="preserve">une croissance économique forte et diversifiée </w:t>
      </w:r>
      <w:r w:rsidRPr="00431E9B">
        <w:t xml:space="preserve">porteuse de développement inclusif et durable à travers une mise en œuvre coordonnée et efficace du PSGE. La transformation structurelle et le développement humain sont au centre de l’émergence. C’est pourquoi la diversification de l’économie, l’amélioration </w:t>
      </w:r>
      <w:r w:rsidR="00994E9B" w:rsidRPr="00431E9B">
        <w:t xml:space="preserve">de la gouvernance, du capital humain, des infrastructures et </w:t>
      </w:r>
      <w:r w:rsidRPr="00431E9B">
        <w:t>de la prod</w:t>
      </w:r>
      <w:r w:rsidR="00994E9B" w:rsidRPr="00431E9B">
        <w:t xml:space="preserve">uctivité et de sa compétitivité </w:t>
      </w:r>
      <w:r w:rsidRPr="00431E9B">
        <w:t>fondent les programmes sectoriels du PSGE.</w:t>
      </w:r>
    </w:p>
    <w:p w:rsidR="005129D5" w:rsidRPr="00431E9B" w:rsidRDefault="005129D5" w:rsidP="00431E9B">
      <w:pPr>
        <w:spacing w:after="120" w:line="240" w:lineRule="auto"/>
        <w:jc w:val="both"/>
      </w:pPr>
      <w:r w:rsidRPr="00431E9B">
        <w:t>La définition des conditions de la transformation structurelle et du développement humain nécessite de mettre en place les conditions de la maximisation des résultats du PSGE. Il est nécessaire de tirer les enseignements de la mise en œuvre du PSGE durant la période 2012-2016 afin de définir les actions d’accélérat</w:t>
      </w:r>
      <w:r w:rsidR="000A7BF8" w:rsidRPr="00431E9B">
        <w:t>ion durant la phase du PSGE 2017-2021</w:t>
      </w:r>
      <w:r w:rsidRPr="00431E9B">
        <w:t>. Les enseignements de la mise en œuvre du PSGE seront à tirer sur la base de diagnostics stratégiques global et sectoriel pour fonder sur une base analytique rigoureuse les orientations devant sous-tendre son accélération et son actualisation.</w:t>
      </w:r>
    </w:p>
    <w:p w:rsidR="005129D5" w:rsidRPr="00431E9B" w:rsidRDefault="005129D5" w:rsidP="00431E9B">
      <w:pPr>
        <w:spacing w:after="120" w:line="240" w:lineRule="auto"/>
        <w:jc w:val="both"/>
      </w:pPr>
      <w:r w:rsidRPr="00431E9B">
        <w:t>L’amélioration de la qualité de la gouvernance est indispensable dans un processus d’émergence. L’émergence doit reposer sur un « Etat Développementaliste »</w:t>
      </w:r>
      <w:r w:rsidR="000A7BF8" w:rsidRPr="00431E9B">
        <w:t xml:space="preserve"> dont les </w:t>
      </w:r>
      <w:r w:rsidRPr="00431E9B">
        <w:t>institutions accorde</w:t>
      </w:r>
      <w:r w:rsidR="000A7BF8" w:rsidRPr="00431E9B">
        <w:t xml:space="preserve">nt </w:t>
      </w:r>
      <w:r w:rsidRPr="00431E9B">
        <w:t>la primauté au développement socio-économique</w:t>
      </w:r>
      <w:r w:rsidR="000A7BF8" w:rsidRPr="00431E9B">
        <w:t>. L</w:t>
      </w:r>
      <w:r w:rsidR="009362E0" w:rsidRPr="00431E9B">
        <w:t xml:space="preserve">’Etat doit </w:t>
      </w:r>
      <w:r w:rsidRPr="00431E9B">
        <w:t xml:space="preserve">se doter </w:t>
      </w:r>
      <w:r w:rsidR="009362E0" w:rsidRPr="00431E9B">
        <w:t xml:space="preserve">par conséquent </w:t>
      </w:r>
      <w:r w:rsidRPr="00431E9B">
        <w:t>d</w:t>
      </w:r>
      <w:r w:rsidR="009362E0" w:rsidRPr="00431E9B">
        <w:t xml:space="preserve">’une vision prospective, des capacités planification, de veuille stratégique, </w:t>
      </w:r>
      <w:r w:rsidRPr="00431E9B">
        <w:t xml:space="preserve">d’anticipation, de formulations des politiques, des stratégies de développement et de régulation assurant à chacun (Etat, secteur privé, collectivités locales, ONG et Partenaires au développement) sa place. </w:t>
      </w:r>
      <w:r w:rsidR="00994E9B" w:rsidRPr="00431E9B">
        <w:t xml:space="preserve">Les capacités dans les domaines de la prospective et de la planification doivent se trouvées améliorées. </w:t>
      </w:r>
      <w:r w:rsidRPr="00431E9B">
        <w:t xml:space="preserve">Une modernisation de l’Etat  se révèle </w:t>
      </w:r>
      <w:r w:rsidR="00994E9B" w:rsidRPr="00431E9B">
        <w:t xml:space="preserve">aussi </w:t>
      </w:r>
      <w:r w:rsidRPr="00431E9B">
        <w:t xml:space="preserve">indispensable comme l’ont compris les autorités gabonaises pour conduire à bien le processus d’émergence. Les comportements déviant tels la corruption et les mouvements illicites de fonds sont à combattre pour renforcer la cohésion autour de la vision et l’efficacité des politiques et interventions menées pour la construction du Gabon émergent. </w:t>
      </w:r>
    </w:p>
    <w:p w:rsidR="005129D5" w:rsidRPr="00431E9B" w:rsidRDefault="005129D5" w:rsidP="00431E9B">
      <w:pPr>
        <w:spacing w:after="120" w:line="240" w:lineRule="auto"/>
        <w:jc w:val="both"/>
      </w:pPr>
      <w:r w:rsidRPr="00431E9B">
        <w:t>La dimension humaine de l’émergence est fondamentale. Le Gouvernement met en œuvre la stratégie d’investissement humain</w:t>
      </w:r>
      <w:r w:rsidR="00994E9B" w:rsidRPr="00431E9B">
        <w:t xml:space="preserve"> pour améliorer le partage des fruits de la croissance</w:t>
      </w:r>
      <w:r w:rsidRPr="00431E9B">
        <w:t>. Mais la qualité des statistiques peut limiter la qualité du ciblage des bénéficiaires sur le plan spatia</w:t>
      </w:r>
      <w:r w:rsidR="009362E0" w:rsidRPr="00431E9B">
        <w:t xml:space="preserve">l, et </w:t>
      </w:r>
      <w:r w:rsidR="00994E9B" w:rsidRPr="00431E9B">
        <w:t xml:space="preserve">même </w:t>
      </w:r>
      <w:r w:rsidR="009362E0" w:rsidRPr="00431E9B">
        <w:t xml:space="preserve">de </w:t>
      </w:r>
      <w:r w:rsidR="00994E9B" w:rsidRPr="00431E9B">
        <w:t>la magnitude des gaps à combler</w:t>
      </w:r>
      <w:r w:rsidRPr="00431E9B">
        <w:t>. Un profil de pauvreté actualisé pourrait aider à mieux cerner l’incidence des différents facteurs sur la pauvreté</w:t>
      </w:r>
      <w:r w:rsidR="00994E9B" w:rsidRPr="00431E9B">
        <w:t xml:space="preserve"> et l’importance des efforts à fournir</w:t>
      </w:r>
      <w:r w:rsidRPr="00431E9B">
        <w:t xml:space="preserve">. Ce qui aiderait à mettre en place les mesures les plus adaptées. La qualité des emplois et les revenus qu’on en tire sont souvent indispensables à prendre en considération pour la mise en place des solutions durables comme </w:t>
      </w:r>
      <w:r w:rsidR="009362E0" w:rsidRPr="00431E9B">
        <w:t xml:space="preserve">celles visant </w:t>
      </w:r>
      <w:r w:rsidRPr="00431E9B">
        <w:t>l’employabilité des jeunes et des femmes et leur insertion professionnelle y compris à travers l’</w:t>
      </w:r>
      <w:r w:rsidR="009362E0" w:rsidRPr="00431E9B">
        <w:t>entreprenariat</w:t>
      </w:r>
      <w:r w:rsidRPr="00431E9B">
        <w:t xml:space="preserve">. </w:t>
      </w:r>
    </w:p>
    <w:p w:rsidR="005129D5" w:rsidRPr="00431E9B" w:rsidRDefault="005129D5" w:rsidP="00431E9B">
      <w:pPr>
        <w:spacing w:after="120" w:line="240" w:lineRule="auto"/>
        <w:jc w:val="both"/>
      </w:pPr>
      <w:r w:rsidRPr="00431E9B">
        <w:t xml:space="preserve">Le Gabon </w:t>
      </w:r>
      <w:r w:rsidR="00994E9B" w:rsidRPr="00431E9B">
        <w:t xml:space="preserve">qui est </w:t>
      </w:r>
      <w:r w:rsidRPr="00431E9B">
        <w:t>aujourd’hui confronté à la baisse des cours du pétrole doit élargir et renforcer son partenariat pour mieux tirer profit de l’expérience des autres pays dans leur processus d’émergence, établir des relations efficaces avec le secteur privé y compris à travers des Partenariat Public Privé et renforcer les synergies en termes de marchés, de financement et de capital humain avec les pays de la sous-région. Les efforts conjugués dans la qualité de la gouvernance, le cadre des affaires, le développement des ressources humaines et la consolidation de la planification du processus de l’émergence aideront à améliorer la mobilisation des ressources y compris auprès des partenaires non traditionnels.</w:t>
      </w:r>
    </w:p>
    <w:p w:rsidR="000A7BF8" w:rsidRPr="00431E9B" w:rsidRDefault="005129D5" w:rsidP="00431E9B">
      <w:pPr>
        <w:spacing w:after="120" w:line="240" w:lineRule="auto"/>
        <w:jc w:val="both"/>
      </w:pPr>
      <w:r w:rsidRPr="00431E9B">
        <w:t xml:space="preserve">Le PNUD va contribuer à ce programme d’appui </w:t>
      </w:r>
      <w:r w:rsidR="00BD727B" w:rsidRPr="00431E9B">
        <w:t xml:space="preserve">au </w:t>
      </w:r>
      <w:r w:rsidRPr="00431E9B">
        <w:t xml:space="preserve">développement inclusif dans les </w:t>
      </w:r>
      <w:r w:rsidR="00D96FEC" w:rsidRPr="00431E9B">
        <w:t xml:space="preserve">trois </w:t>
      </w:r>
      <w:r w:rsidR="00BD727B" w:rsidRPr="00431E9B">
        <w:t xml:space="preserve">composantes </w:t>
      </w:r>
      <w:r w:rsidRPr="00431E9B">
        <w:t>identifié</w:t>
      </w:r>
      <w:r w:rsidR="00BD727B" w:rsidRPr="00431E9B">
        <w:t>e</w:t>
      </w:r>
      <w:r w:rsidRPr="00431E9B">
        <w:t xml:space="preserve">s : Gouvernance </w:t>
      </w:r>
      <w:r w:rsidR="00D96FEC" w:rsidRPr="00431E9B">
        <w:t>du processus de développement inclusif et dur</w:t>
      </w:r>
      <w:r w:rsidR="000A7BF8" w:rsidRPr="00431E9B">
        <w:t>able</w:t>
      </w:r>
      <w:r w:rsidRPr="00431E9B">
        <w:t xml:space="preserve">, </w:t>
      </w:r>
      <w:r w:rsidR="000A7BF8" w:rsidRPr="00431E9B">
        <w:t xml:space="preserve">Renforcement des capacités de mise </w:t>
      </w:r>
      <w:r w:rsidRPr="00431E9B">
        <w:t xml:space="preserve">en œuvre du PSGE et des ODD, </w:t>
      </w:r>
      <w:r w:rsidR="000A7BF8" w:rsidRPr="00431E9B">
        <w:t xml:space="preserve">Renforcement du </w:t>
      </w:r>
      <w:r w:rsidRPr="00431E9B">
        <w:t>Partenariat et Mobilisation des ressource</w:t>
      </w:r>
      <w:r w:rsidR="00BD727B" w:rsidRPr="00431E9B">
        <w:t>s</w:t>
      </w:r>
      <w:r w:rsidRPr="00431E9B">
        <w:t>. La contribution du PNUD à ce programme va marquer l’amorce de son repositionnent stratégique autour de l’appui au proce</w:t>
      </w:r>
      <w:r w:rsidR="00BD727B" w:rsidRPr="00431E9B">
        <w:t>ssus de planification nationale</w:t>
      </w:r>
      <w:r w:rsidR="00F002F3" w:rsidRPr="00431E9B">
        <w:t xml:space="preserve">, à la </w:t>
      </w:r>
      <w:r w:rsidRPr="00431E9B">
        <w:t>formulation des plans et programmes visant le développement inclusif et durable</w:t>
      </w:r>
      <w:r w:rsidR="00F002F3" w:rsidRPr="00431E9B">
        <w:t xml:space="preserve">, à </w:t>
      </w:r>
      <w:r w:rsidRPr="00431E9B">
        <w:t>l’intégration efficace des ODD aux plans et programmes nationaux</w:t>
      </w:r>
      <w:r w:rsidR="00F002F3" w:rsidRPr="00431E9B">
        <w:t xml:space="preserve">, et </w:t>
      </w:r>
      <w:r w:rsidRPr="00431E9B">
        <w:t xml:space="preserve">au développement des capacités nationales de mise en œuvre et de suivi </w:t>
      </w:r>
      <w:r w:rsidRPr="00431E9B">
        <w:lastRenderedPageBreak/>
        <w:t xml:space="preserve">et évaluation. </w:t>
      </w:r>
      <w:r w:rsidR="00CB0C6C" w:rsidRPr="00431E9B">
        <w:t xml:space="preserve">Il sera aussi </w:t>
      </w:r>
      <w:r w:rsidR="00D31CC6" w:rsidRPr="00431E9B">
        <w:t xml:space="preserve">de </w:t>
      </w:r>
      <w:r w:rsidR="00CB0C6C" w:rsidRPr="00431E9B">
        <w:t>contribuer au renforcement du dialogue sur les politiques avec les partenaires techniques et financiers. Au</w:t>
      </w:r>
      <w:r w:rsidRPr="00431E9B">
        <w:t xml:space="preserve"> niveau opérationnel, il s’agira d’intensifier la mise en place d’appuis spécifiques de renforcement des capacités de mise en œuvre et de suivi/évaluation des plans et programmes au niveau central et au niveau local</w:t>
      </w:r>
      <w:r w:rsidR="00D31CC6" w:rsidRPr="00431E9B">
        <w:t xml:space="preserve">, de développer les capacités de prospectives et de veuille stratégiques, et de </w:t>
      </w:r>
      <w:r w:rsidR="000A7BF8" w:rsidRPr="00431E9B">
        <w:t>renforcement des partenariats et de mobilisation des ressources.</w:t>
      </w:r>
    </w:p>
    <w:p w:rsidR="00571F8E" w:rsidRPr="00431E9B" w:rsidRDefault="00571F8E" w:rsidP="00431E9B">
      <w:pPr>
        <w:spacing w:after="120" w:line="240" w:lineRule="auto"/>
        <w:jc w:val="both"/>
      </w:pPr>
    </w:p>
    <w:p w:rsidR="005129D5" w:rsidRPr="00431E9B" w:rsidRDefault="005129D5" w:rsidP="00431E9B">
      <w:pPr>
        <w:spacing w:after="120" w:line="240" w:lineRule="auto"/>
        <w:jc w:val="both"/>
        <w:rPr>
          <w:b/>
        </w:rPr>
      </w:pPr>
      <w:r w:rsidRPr="00431E9B">
        <w:rPr>
          <w:b/>
        </w:rPr>
        <w:t>III.</w:t>
      </w:r>
      <w:r w:rsidRPr="00431E9B">
        <w:rPr>
          <w:b/>
        </w:rPr>
        <w:tab/>
        <w:t>Résultats escomptés</w:t>
      </w:r>
    </w:p>
    <w:p w:rsidR="005129D5" w:rsidRPr="00431E9B" w:rsidRDefault="005129D5" w:rsidP="00431E9B">
      <w:pPr>
        <w:spacing w:after="120" w:line="240" w:lineRule="auto"/>
        <w:jc w:val="both"/>
      </w:pPr>
      <w:r w:rsidRPr="00431E9B">
        <w:t xml:space="preserve">L’assistance que le PNUD entend apporter à la mise en œuvre du Plan Stratégique Gabon Emergent en vue du développement inclusif humain au Gabon est cohérente à la fois </w:t>
      </w:r>
      <w:r w:rsidR="00893FE8" w:rsidRPr="00431E9B">
        <w:t xml:space="preserve">avec le </w:t>
      </w:r>
      <w:r w:rsidRPr="00431E9B">
        <w:t>plan cadre des Nations Unies (UNDAF) et le plan stratégique 2014-2017 du PNUD décliné dans le plan de programme de pays. A travers ce projet, le PNUD au Gabon entend renfoncer son appui pour la création des conditions de gouvernance permettant l’éradication de la pauvreté et de la réduction significative des inégalités tout en garantissant à la fois la durabilité du cadre de vie et des résultats du développement.</w:t>
      </w:r>
      <w:r w:rsidR="00D31CC6" w:rsidRPr="00431E9B">
        <w:t xml:space="preserve"> </w:t>
      </w:r>
      <w:r w:rsidRPr="00431E9B">
        <w:t>Les principaux résultats attendus de la mise en œuvre de ce projet sont :</w:t>
      </w:r>
    </w:p>
    <w:p w:rsidR="00AF1DC2" w:rsidRPr="00431E9B" w:rsidRDefault="00AF1DC2" w:rsidP="00431E9B">
      <w:pPr>
        <w:pStyle w:val="Paragraphedeliste"/>
        <w:numPr>
          <w:ilvl w:val="0"/>
          <w:numId w:val="20"/>
        </w:numPr>
        <w:spacing w:after="120" w:line="240" w:lineRule="auto"/>
        <w:jc w:val="both"/>
        <w:rPr>
          <w:b/>
        </w:rPr>
      </w:pPr>
      <w:r w:rsidRPr="00431E9B">
        <w:rPr>
          <w:b/>
        </w:rPr>
        <w:t>La gouvernance du processus de développement inclusif et durable est optimisée</w:t>
      </w:r>
      <w:r w:rsidR="003B0146" w:rsidRPr="00431E9B">
        <w:rPr>
          <w:b/>
        </w:rPr>
        <w:t xml:space="preserve">. </w:t>
      </w:r>
    </w:p>
    <w:p w:rsidR="00AF1DC2" w:rsidRPr="00431E9B" w:rsidRDefault="00AF1DC2" w:rsidP="00431E9B">
      <w:pPr>
        <w:spacing w:after="120" w:line="240" w:lineRule="auto"/>
        <w:jc w:val="both"/>
      </w:pPr>
      <w:r w:rsidRPr="00431E9B">
        <w:t xml:space="preserve">Ce résultat sera atteint à travers des appuis permettant : </w:t>
      </w:r>
      <w:r w:rsidR="003D58F1" w:rsidRPr="00431E9B">
        <w:t xml:space="preserve">d’assurer la </w:t>
      </w:r>
      <w:r w:rsidRPr="00431E9B">
        <w:t xml:space="preserve">réalisation des études prospectives, </w:t>
      </w:r>
      <w:r w:rsidR="003D58F1" w:rsidRPr="00431E9B">
        <w:t xml:space="preserve">de mise en place en place d’un dispositif de veille stratégique, la </w:t>
      </w:r>
      <w:r w:rsidRPr="00431E9B">
        <w:t xml:space="preserve">formulation et </w:t>
      </w:r>
      <w:r w:rsidR="003D58F1" w:rsidRPr="00431E9B">
        <w:t xml:space="preserve">la </w:t>
      </w:r>
      <w:r w:rsidRPr="00431E9B">
        <w:t xml:space="preserve">coordination de la mise en œuvre des politiques et programmes; </w:t>
      </w:r>
      <w:r w:rsidR="003D58F1" w:rsidRPr="00431E9B">
        <w:t xml:space="preserve">de renforcer </w:t>
      </w:r>
      <w:r w:rsidRPr="00431E9B">
        <w:t xml:space="preserve">l’alignement des plans et programmes sur la vision prospective ainsi que des dépenses à moyen terme (CDMT) au PSGE ; faire le suivi et évaluation. La dimension </w:t>
      </w:r>
      <w:r w:rsidR="003D58F1" w:rsidRPr="00431E9B">
        <w:t xml:space="preserve">appui </w:t>
      </w:r>
      <w:r w:rsidRPr="00431E9B">
        <w:t xml:space="preserve">la gestion macroéconomique n’est pas en reste à travers des formations à la production des enquêtes et des notes de conjoncture, et des CDMT global et sectoriel. Cela permettra </w:t>
      </w:r>
      <w:r w:rsidR="003D58F1" w:rsidRPr="00431E9B">
        <w:t xml:space="preserve">l’amélioration de la gouvernance du processus de développement et </w:t>
      </w:r>
      <w:r w:rsidRPr="00431E9B">
        <w:t>d’assurer une efficacité accrue des politiques et de la dépense publique. Des appuis plus spécifi</w:t>
      </w:r>
      <w:r w:rsidR="00893FE8" w:rsidRPr="00431E9B">
        <w:t>ques comme ceux permettant de l</w:t>
      </w:r>
      <w:r w:rsidRPr="00431E9B">
        <w:t>imiter l’évasion fiscale à travers des capacités de mobilisation des ressources domestiques renforcées sont aussi envisagés. Toute cette assistante contribuera</w:t>
      </w:r>
      <w:r w:rsidR="00893FE8" w:rsidRPr="00431E9B">
        <w:t>,</w:t>
      </w:r>
      <w:r w:rsidRPr="00431E9B">
        <w:t xml:space="preserve"> dans une certaine mesure</w:t>
      </w:r>
      <w:r w:rsidR="00893FE8" w:rsidRPr="00431E9B">
        <w:t>,</w:t>
      </w:r>
      <w:r w:rsidRPr="00431E9B">
        <w:t xml:space="preserve"> à la mise en œuvre de </w:t>
      </w:r>
      <w:r w:rsidR="00893FE8" w:rsidRPr="00431E9B">
        <w:t xml:space="preserve">la </w:t>
      </w:r>
      <w:r w:rsidRPr="00431E9B">
        <w:t xml:space="preserve">réforme des finances publiques </w:t>
      </w:r>
      <w:r w:rsidR="00893FE8" w:rsidRPr="00431E9B">
        <w:t xml:space="preserve">au Gabon </w:t>
      </w:r>
      <w:r w:rsidRPr="00431E9B">
        <w:t xml:space="preserve">en cohérence avec les directives de la CEMAC. </w:t>
      </w:r>
    </w:p>
    <w:p w:rsidR="00AF1DC2" w:rsidRPr="00431E9B" w:rsidRDefault="00AF1DC2" w:rsidP="00431E9B">
      <w:pPr>
        <w:spacing w:after="120" w:line="240" w:lineRule="auto"/>
        <w:jc w:val="both"/>
      </w:pPr>
      <w:r w:rsidRPr="00431E9B">
        <w:t xml:space="preserve">Pour accompagner les efforts du gouvernement en matière de </w:t>
      </w:r>
      <w:r w:rsidR="003D58F1" w:rsidRPr="00431E9B">
        <w:t xml:space="preserve">gouvernance des études sont envisagées dans les dimensions de la gouvernance pouvant déboucher sur la formulation des politiques et programmes. </w:t>
      </w:r>
      <w:r w:rsidRPr="00431E9B">
        <w:t>Des appuis en matière de décentra</w:t>
      </w:r>
      <w:r w:rsidR="00893FE8" w:rsidRPr="00431E9B">
        <w:t>lisa</w:t>
      </w:r>
      <w:r w:rsidRPr="00431E9B">
        <w:t xml:space="preserve">tion et de planification locale sont </w:t>
      </w:r>
      <w:r w:rsidR="00893FE8" w:rsidRPr="00431E9B">
        <w:t xml:space="preserve">également </w:t>
      </w:r>
      <w:r w:rsidR="00AC4ADB" w:rsidRPr="00431E9B">
        <w:t>prévus</w:t>
      </w:r>
      <w:r w:rsidRPr="00431E9B">
        <w:t xml:space="preserve">. Il s’agit surtout de systématiser l’approche devant permettre </w:t>
      </w:r>
      <w:r w:rsidR="00103CCC" w:rsidRPr="00431E9B">
        <w:t xml:space="preserve">d’aligner les plans de développement locaux sur le PSGE sans occulter les priorités locales tout en gardant au centre de la réflexion les </w:t>
      </w:r>
      <w:r w:rsidRPr="00431E9B">
        <w:t xml:space="preserve">modalités de </w:t>
      </w:r>
      <w:r w:rsidR="00AC4ADB" w:rsidRPr="00431E9B">
        <w:t xml:space="preserve">leur </w:t>
      </w:r>
      <w:r w:rsidRPr="00431E9B">
        <w:t xml:space="preserve">financement.  </w:t>
      </w:r>
      <w:r w:rsidR="00103CCC" w:rsidRPr="00431E9B">
        <w:t>Les questions de passation de marchés publics seront aussi abordées pour en faire un outil de développement mu par les principes de transparence et d’efficacité.</w:t>
      </w:r>
    </w:p>
    <w:p w:rsidR="00AF1DC2" w:rsidRPr="00431E9B" w:rsidRDefault="00AF1DC2" w:rsidP="00431E9B">
      <w:pPr>
        <w:spacing w:after="120" w:line="240" w:lineRule="auto"/>
        <w:jc w:val="both"/>
      </w:pPr>
      <w:r w:rsidRPr="00431E9B">
        <w:t>Le climat des affaires dont l’amélioration est susceptible à la fois d’accr</w:t>
      </w:r>
      <w:r w:rsidR="00C3435C" w:rsidRPr="00431E9B">
        <w:t xml:space="preserve">oitre la place du secteur privé </w:t>
      </w:r>
      <w:r w:rsidRPr="00431E9B">
        <w:t xml:space="preserve">et </w:t>
      </w:r>
      <w:r w:rsidR="00AC4ADB" w:rsidRPr="00431E9B">
        <w:t>d’</w:t>
      </w:r>
      <w:r w:rsidRPr="00431E9B">
        <w:t>en renforcer les performances contributives aux efforts nationaux de développement</w:t>
      </w:r>
      <w:r w:rsidR="00AC4ADB" w:rsidRPr="00431E9B">
        <w:t xml:space="preserve"> sera traité à travers des appuis spécifiques. Des formations et des appuis pour la mise en adéquation des cadres règlementaires en vue d’une plus grande transparence et accessibilité </w:t>
      </w:r>
      <w:r w:rsidR="00103CCC" w:rsidRPr="00431E9B">
        <w:t xml:space="preserve">seront </w:t>
      </w:r>
      <w:r w:rsidR="00AC4ADB" w:rsidRPr="00431E9B">
        <w:t xml:space="preserve">organisés. </w:t>
      </w:r>
      <w:r w:rsidRPr="00431E9B">
        <w:t xml:space="preserve">La compétitivité de l’économie qui est un des socles de l’émergence recueillera aussi une attention particulière par le biais des études à réaliser sur le plan global et par filière. </w:t>
      </w:r>
    </w:p>
    <w:p w:rsidR="00E14060" w:rsidRPr="00431E9B" w:rsidRDefault="00E14060" w:rsidP="00431E9B">
      <w:pPr>
        <w:spacing w:after="120" w:line="240" w:lineRule="auto"/>
        <w:jc w:val="both"/>
      </w:pPr>
      <w:r w:rsidRPr="00431E9B">
        <w:t xml:space="preserve">Des statistiques fiables sont indispensables à chacun des niveaux de la chaine PPPBSE. Des contritions seront fournies pour la mise en œuvre de l’agenda statistique national notamment dans le cadre des activités relatives : à l’approfondissement de certaines thématiques sur la base des données du recensement général de la population et du logement ; à l’évaluation de la pauvreté et le ciblage des bénéficiaires des programmes sociaux et de protection sociales ; au suivi de l’employabilité et de l’emploi ; à la réalisation des notes de conjoncture ; à la mise en place des tableaux de bord de veille stratégique et de suivi et évaluation.  Les populations, des groupes vulnérables, les femmes et les </w:t>
      </w:r>
      <w:r w:rsidRPr="00431E9B">
        <w:lastRenderedPageBreak/>
        <w:t xml:space="preserve">jeunes en particulier, devant faire l’objet des appuis ciblés doivent être localisées de même que leurs aspirations et situation spécifiques identifiées pour renforcer la pertinence des appuis qui leurs sont destinés. Le ciblage des populations devant bénéficier des programmes d’assistance et de protection sociale est important pour leur insertion effective dans le dispositif de protection sociale. Dans le cadre de cette composante du programme, des formations sur les outils pour un meilleur ciblage des populations pauvres et des inégalités seront assurées y compris dans le cadre de l’évaluation de la pauvreté. Les données du recensement seront aussi exploitées pour les aspects traduisant l’état de la population pour en dégager des enseignements quant à la cartographie de la pauvreté multidimensionnelle. Des appuis à d’autres enquêtes comme celles sur l’emploi et l’employabilité pourront aussi être apportées. </w:t>
      </w:r>
    </w:p>
    <w:p w:rsidR="00E14060" w:rsidRPr="00431E9B" w:rsidRDefault="00E14060" w:rsidP="00431E9B">
      <w:pPr>
        <w:spacing w:after="120" w:line="240" w:lineRule="auto"/>
        <w:jc w:val="both"/>
      </w:pPr>
      <w:r w:rsidRPr="00431E9B">
        <w:t>Des appuis ciblés qui seront développés plus spécifiquement dans le cadre d’accords avec les partenaires touchent aussi à la mise en en place des appuis pour le développement des activités génératrices de revenus, y compris à travers la fourniture d’inputs et des microcrédits. Ces microcrédits sont envisagés à travers des fonds rotatifs locaux pour un accès plus sûr des populations locales aux fonds et pour en assurer un contrôle citoyen. Une assistance technique sera fournie dans le cadre du fonds rotatif tant pour le montage des projets que l’accompagnement à leur mise en œuvre.</w:t>
      </w:r>
    </w:p>
    <w:p w:rsidR="0090650A" w:rsidRPr="00431E9B" w:rsidRDefault="00E14060" w:rsidP="00431E9B">
      <w:pPr>
        <w:spacing w:after="120" w:line="240" w:lineRule="auto"/>
        <w:jc w:val="both"/>
      </w:pPr>
      <w:r w:rsidRPr="00431E9B">
        <w:t xml:space="preserve">L’employabilité des jeunes sera aussi renforcée à travers des programmes d’appuis à la formation professionnelle. Un partenariat pourra être établi avec les centres de formation et d’incubation des jeunes entrepreneurs.  </w:t>
      </w:r>
    </w:p>
    <w:p w:rsidR="00E14060" w:rsidRPr="00431E9B" w:rsidRDefault="00E14060" w:rsidP="00431E9B">
      <w:pPr>
        <w:spacing w:after="120" w:line="240" w:lineRule="auto"/>
        <w:jc w:val="both"/>
        <w:rPr>
          <w:highlight w:val="green"/>
        </w:rPr>
      </w:pPr>
      <w:r w:rsidRPr="00431E9B">
        <w:t xml:space="preserve">De manière spécifique, le ciblage des populations devant bénéficier des programmes d’assistance et de protection sociale est important pour leur insertion effective dans le dispositif de protection sociale. Dans le cadre de cette composante du programme, des formations sur les outils pour un meilleur ciblage des populations pauvres et des inégalités seront assurées y compris dans le cadre de l’évaluation de la pauvreté. Les données du recensement seront aussi exploitées pour les aspects traduisant l’état de la population pour en dégager des enseignements quant à la cartographie de la pauvreté multidimensionnelle. Des appuis à d’autres enquêtes comme celles sur l’emploi et l’employabilité pourront aussi être apportées. </w:t>
      </w:r>
    </w:p>
    <w:p w:rsidR="005129D5" w:rsidRPr="00431E9B" w:rsidRDefault="005129D5" w:rsidP="00431E9B">
      <w:pPr>
        <w:pStyle w:val="Paragraphedeliste"/>
        <w:numPr>
          <w:ilvl w:val="0"/>
          <w:numId w:val="20"/>
        </w:numPr>
        <w:spacing w:after="120" w:line="240" w:lineRule="auto"/>
        <w:jc w:val="both"/>
      </w:pPr>
      <w:r w:rsidRPr="00431E9B">
        <w:rPr>
          <w:b/>
        </w:rPr>
        <w:t>Les capacités des institutions de mise en œuvre, de suivi et évaluation du PSGE et des programmes et plans et des objectifs de développement durable sont renforcées</w:t>
      </w:r>
    </w:p>
    <w:p w:rsidR="005129D5" w:rsidRPr="00431E9B" w:rsidRDefault="005129D5" w:rsidP="00431E9B">
      <w:pPr>
        <w:spacing w:after="120" w:line="240" w:lineRule="auto"/>
        <w:jc w:val="both"/>
      </w:pPr>
      <w:r w:rsidRPr="00431E9B">
        <w:t xml:space="preserve">Le renforcement de ces capacités concerne toutes les phases de mise en œuvre du PSGE de même que </w:t>
      </w:r>
      <w:r w:rsidR="00EA4B08" w:rsidRPr="00431E9B">
        <w:t>des programmes sectoriels</w:t>
      </w:r>
      <w:r w:rsidRPr="00431E9B">
        <w:t xml:space="preserve">. </w:t>
      </w:r>
      <w:r w:rsidR="0090650A" w:rsidRPr="00431E9B">
        <w:t xml:space="preserve">Il touchera par conséquent à toute la chaine Prospective, Planification, Programmation, Budgétisation et Suivi et Evaluation (PPPBSE). </w:t>
      </w:r>
      <w:r w:rsidR="00FF22B7" w:rsidRPr="00431E9B">
        <w:t xml:space="preserve">Des formations et une assistance technique seront fournies pour la réalisation des revues du PSGE et de ses programmes </w:t>
      </w:r>
      <w:r w:rsidR="00AC4ADB" w:rsidRPr="00431E9B">
        <w:t>sectoriels</w:t>
      </w:r>
      <w:r w:rsidR="00FF22B7" w:rsidRPr="00431E9B">
        <w:t xml:space="preserve">, la préparation des diagnostics stratégiques et des notes d’orientations sectorielles en vue du PSGE actualisé, l’appropriation de la méthodologie d’actualisation du PSGE et des programmes sectoriels. </w:t>
      </w:r>
      <w:r w:rsidRPr="00431E9B">
        <w:t xml:space="preserve">Le renforcement de ces capacités va se faire à travers la mise </w:t>
      </w:r>
      <w:r w:rsidR="00EA4B08" w:rsidRPr="00431E9B">
        <w:t xml:space="preserve">à </w:t>
      </w:r>
      <w:r w:rsidRPr="00431E9B">
        <w:t xml:space="preserve">disposition des orientations méthodologues, </w:t>
      </w:r>
      <w:r w:rsidR="0090650A" w:rsidRPr="00431E9B">
        <w:t xml:space="preserve">de veuille stratégique, </w:t>
      </w:r>
      <w:r w:rsidRPr="00431E9B">
        <w:t>les formations, le</w:t>
      </w:r>
      <w:r w:rsidR="00EA4B08" w:rsidRPr="00431E9B">
        <w:t xml:space="preserve">s visites d’études et l’appui </w:t>
      </w:r>
      <w:r w:rsidRPr="00431E9B">
        <w:t>d’assistants techniques pour des courtes périodes.</w:t>
      </w:r>
      <w:r w:rsidR="00FF22B7" w:rsidRPr="00431E9B">
        <w:t xml:space="preserve"> Des assistances spécifiques seront fournies pour toutes les phases liées à l’actualisation du PSGE et des phases de la mise en œuvre pour le prochain cycle. </w:t>
      </w:r>
      <w:r w:rsidRPr="00431E9B">
        <w:t xml:space="preserve">Les appuis in-situ et visant une grande masse d’acteurs aideront à rendre les résultats plus durables. Il s’agira aussi de veiller à ce que l’équité de genre soit assurée parmi les participants aux formations.   </w:t>
      </w:r>
    </w:p>
    <w:p w:rsidR="005129D5" w:rsidRDefault="005129D5" w:rsidP="00431E9B">
      <w:pPr>
        <w:spacing w:after="120" w:line="240" w:lineRule="auto"/>
        <w:jc w:val="both"/>
      </w:pPr>
      <w:r w:rsidRPr="00431E9B">
        <w:t>L’alignement du PSGE et des plans, programmes aux objectifs de développement durable étant un enjeu</w:t>
      </w:r>
      <w:r w:rsidR="00004740" w:rsidRPr="00431E9B">
        <w:t xml:space="preserve"> pour les autorités nationales</w:t>
      </w:r>
      <w:r w:rsidRPr="00431E9B">
        <w:t>, il sera utile de dé</w:t>
      </w:r>
      <w:r w:rsidR="00004740" w:rsidRPr="00431E9B">
        <w:t>velopper les capacités pour rend</w:t>
      </w:r>
      <w:r w:rsidRPr="00431E9B">
        <w:t>re cet alignement efficace</w:t>
      </w:r>
      <w:r w:rsidR="0090650A" w:rsidRPr="00431E9B">
        <w:t xml:space="preserve"> à la lumière des priorités nationales</w:t>
      </w:r>
      <w:r w:rsidRPr="00431E9B">
        <w:t xml:space="preserve">. Dans le même </w:t>
      </w:r>
      <w:r w:rsidR="00004740" w:rsidRPr="00431E9B">
        <w:t xml:space="preserve">sens, </w:t>
      </w:r>
      <w:r w:rsidRPr="00431E9B">
        <w:t xml:space="preserve">les capacités de suivi de la mise des ODD seront renforcées. </w:t>
      </w:r>
      <w:r w:rsidR="005A4329" w:rsidRPr="00431E9B">
        <w:t xml:space="preserve">Cela se fera à travers des actions de sensibilisation, de formations et de réalisation du premier rapport sur les ODD de manière participative. Les capacités </w:t>
      </w:r>
      <w:r w:rsidR="00004740" w:rsidRPr="00431E9B">
        <w:t>d</w:t>
      </w:r>
      <w:r w:rsidR="005A4329" w:rsidRPr="00431E9B">
        <w:t xml:space="preserve">u système statistique national </w:t>
      </w:r>
      <w:r w:rsidR="00004740" w:rsidRPr="00431E9B">
        <w:t xml:space="preserve">sont aussi visées en vue de les aider à une </w:t>
      </w:r>
      <w:r w:rsidR="005A4329" w:rsidRPr="00431E9B">
        <w:t xml:space="preserve">maitrise des indicateurs des ODD à travers des ateliers thématiques. </w:t>
      </w:r>
    </w:p>
    <w:p w:rsidR="002A53CF" w:rsidRPr="00431E9B" w:rsidRDefault="002A53CF" w:rsidP="00431E9B">
      <w:pPr>
        <w:spacing w:after="120" w:line="240" w:lineRule="auto"/>
        <w:jc w:val="both"/>
      </w:pPr>
    </w:p>
    <w:p w:rsidR="00554127" w:rsidRPr="00431E9B" w:rsidRDefault="00EC7F43" w:rsidP="00431E9B">
      <w:pPr>
        <w:pStyle w:val="Paragraphedeliste"/>
        <w:numPr>
          <w:ilvl w:val="0"/>
          <w:numId w:val="20"/>
        </w:numPr>
        <w:spacing w:after="120" w:line="240" w:lineRule="auto"/>
        <w:contextualSpacing w:val="0"/>
        <w:jc w:val="both"/>
        <w:rPr>
          <w:b/>
        </w:rPr>
      </w:pPr>
      <w:r w:rsidRPr="00431E9B">
        <w:rPr>
          <w:b/>
        </w:rPr>
        <w:lastRenderedPageBreak/>
        <w:t xml:space="preserve">Les partenariats stratégiques sont renforcés et la mobilisation de ressources accrue </w:t>
      </w:r>
    </w:p>
    <w:p w:rsidR="00004740" w:rsidRPr="00431E9B" w:rsidRDefault="00004740" w:rsidP="00431E9B">
      <w:pPr>
        <w:spacing w:after="120" w:line="240" w:lineRule="auto"/>
        <w:jc w:val="both"/>
      </w:pPr>
      <w:r w:rsidRPr="00431E9B">
        <w:t xml:space="preserve">Les mécanismes de coordination et </w:t>
      </w:r>
      <w:r w:rsidR="00F73429" w:rsidRPr="00431E9B">
        <w:t xml:space="preserve">la </w:t>
      </w:r>
      <w:r w:rsidRPr="00431E9B">
        <w:t xml:space="preserve">participation </w:t>
      </w:r>
      <w:r w:rsidR="00F73429" w:rsidRPr="00431E9B">
        <w:t xml:space="preserve">de tous les acteurs </w:t>
      </w:r>
      <w:r w:rsidRPr="00431E9B">
        <w:t xml:space="preserve">figurent parmi les moyens devant à la fois renforcer la pertinence des interventions, l’adhésion et l’engagement des parties prenantes. Il s’agit donc d’aider au renforcement des synergies </w:t>
      </w:r>
      <w:r w:rsidR="00F73429" w:rsidRPr="00431E9B">
        <w:t xml:space="preserve">entre les différents secteurs et </w:t>
      </w:r>
      <w:r w:rsidR="00CF1102" w:rsidRPr="00431E9B">
        <w:t xml:space="preserve">entre </w:t>
      </w:r>
      <w:r w:rsidR="00F73429" w:rsidRPr="00431E9B">
        <w:t xml:space="preserve">les </w:t>
      </w:r>
      <w:r w:rsidR="00CF1102" w:rsidRPr="00431E9B">
        <w:t xml:space="preserve">partenaires techniques et financiers. Le </w:t>
      </w:r>
      <w:r w:rsidRPr="00431E9B">
        <w:t xml:space="preserve"> dialogue politique des partenaires </w:t>
      </w:r>
      <w:r w:rsidR="00CF1102" w:rsidRPr="00431E9B">
        <w:t xml:space="preserve">pourra aider à veiller à </w:t>
      </w:r>
      <w:r w:rsidRPr="00431E9B">
        <w:t>la qualité des politiques et aviser le gouvernement sur la façon de lever certaines contraintes</w:t>
      </w:r>
      <w:r w:rsidR="00CF1102" w:rsidRPr="00431E9B">
        <w:t>,</w:t>
      </w:r>
      <w:r w:rsidRPr="00431E9B">
        <w:t xml:space="preserve"> </w:t>
      </w:r>
      <w:r w:rsidR="00CF1102" w:rsidRPr="00431E9B">
        <w:t xml:space="preserve">notamment </w:t>
      </w:r>
      <w:r w:rsidRPr="00431E9B">
        <w:t>techniques</w:t>
      </w:r>
      <w:r w:rsidR="00CF1102" w:rsidRPr="00431E9B">
        <w:t>,</w:t>
      </w:r>
      <w:r w:rsidRPr="00431E9B">
        <w:t xml:space="preserve"> </w:t>
      </w:r>
      <w:r w:rsidR="00CF1102" w:rsidRPr="00431E9B">
        <w:t xml:space="preserve">liées </w:t>
      </w:r>
      <w:r w:rsidRPr="00431E9B">
        <w:t>à la mise en œuvre des politiques et programmes tout en y apportant les appuis techniques requis.</w:t>
      </w:r>
    </w:p>
    <w:p w:rsidR="00571F8E" w:rsidRPr="00431E9B" w:rsidRDefault="00CF1102" w:rsidP="00431E9B">
      <w:pPr>
        <w:spacing w:after="120" w:line="240" w:lineRule="auto"/>
        <w:jc w:val="both"/>
      </w:pPr>
      <w:r w:rsidRPr="00431E9B">
        <w:t xml:space="preserve">L’appui sera apporté au gouvernement dans le renforcement de ce dialogue et la préparation des supports et documents nécessaires pour les échanges. La disponibilité des ressources étant cruciale pour assurer l’opérationnalisation des programmes, l’assistance du PNUD ira jusqu’à l’organisation des forums des investisseurs pour la </w:t>
      </w:r>
      <w:r w:rsidR="00004740" w:rsidRPr="00431E9B">
        <w:t>mobilisation des ressources et des partenariats pour la mise en œuvre du PSGE</w:t>
      </w:r>
      <w:r w:rsidRPr="00431E9B">
        <w:t xml:space="preserve">. </w:t>
      </w:r>
      <w:r w:rsidR="00571F8E" w:rsidRPr="00431E9B">
        <w:t>Dans ce sens</w:t>
      </w:r>
      <w:r w:rsidR="00EA4B08" w:rsidRPr="00431E9B">
        <w:t>,</w:t>
      </w:r>
      <w:r w:rsidR="00571F8E" w:rsidRPr="00431E9B">
        <w:t xml:space="preserve"> le PNUD aidera à la p</w:t>
      </w:r>
      <w:r w:rsidR="00004740" w:rsidRPr="00431E9B">
        <w:t>répar</w:t>
      </w:r>
      <w:r w:rsidR="00571F8E" w:rsidRPr="00431E9B">
        <w:t xml:space="preserve">ation de </w:t>
      </w:r>
      <w:r w:rsidR="00004740" w:rsidRPr="00431E9B">
        <w:t xml:space="preserve">la documentation, </w:t>
      </w:r>
      <w:r w:rsidR="00571F8E" w:rsidRPr="00431E9B">
        <w:t xml:space="preserve">la sensibilisation des </w:t>
      </w:r>
      <w:r w:rsidR="00004740" w:rsidRPr="00431E9B">
        <w:t xml:space="preserve">partenaires traditionnels et </w:t>
      </w:r>
      <w:r w:rsidR="00571F8E" w:rsidRPr="00431E9B">
        <w:t>l’</w:t>
      </w:r>
      <w:r w:rsidR="00004740" w:rsidRPr="00431E9B">
        <w:t>élargi</w:t>
      </w:r>
      <w:r w:rsidR="00571F8E" w:rsidRPr="00431E9B">
        <w:t xml:space="preserve">ssement du </w:t>
      </w:r>
      <w:r w:rsidR="00004740" w:rsidRPr="00431E9B">
        <w:t xml:space="preserve">partenariat (au secteur privé et public) du Sud et du Nord. </w:t>
      </w:r>
    </w:p>
    <w:p w:rsidR="00571F8E" w:rsidRPr="00431E9B" w:rsidRDefault="00571F8E" w:rsidP="00431E9B">
      <w:pPr>
        <w:spacing w:after="120" w:line="240" w:lineRule="auto"/>
        <w:jc w:val="both"/>
      </w:pPr>
      <w:r w:rsidRPr="00431E9B">
        <w:t xml:space="preserve">S’agissant des </w:t>
      </w:r>
      <w:r w:rsidR="00004740" w:rsidRPr="00431E9B">
        <w:t>partenariats publics privés</w:t>
      </w:r>
      <w:r w:rsidR="009F48E4" w:rsidRPr="00431E9B">
        <w:t xml:space="preserve"> (PPP)</w:t>
      </w:r>
      <w:r w:rsidRPr="00431E9B">
        <w:t xml:space="preserve">, les domaines d’établissement de ces partenariats devront </w:t>
      </w:r>
      <w:r w:rsidR="00004740" w:rsidRPr="00431E9B">
        <w:t>être identifiés</w:t>
      </w:r>
      <w:r w:rsidRPr="00431E9B">
        <w:t xml:space="preserve"> et </w:t>
      </w:r>
      <w:r w:rsidR="00004740" w:rsidRPr="00431E9B">
        <w:t xml:space="preserve">les dossiers préparés. </w:t>
      </w:r>
      <w:r w:rsidR="00EA4B08" w:rsidRPr="00431E9B">
        <w:t>Il s’agira aussi de veiller à ce que les PPP soient établis en cohérence avec les règles de transparence, de bonne gouvernance et de responsabi</w:t>
      </w:r>
      <w:r w:rsidR="009F48E4" w:rsidRPr="00431E9B">
        <w:t xml:space="preserve">lité sociétale. </w:t>
      </w:r>
      <w:r w:rsidR="00004740" w:rsidRPr="00431E9B">
        <w:t xml:space="preserve">Les appuis pour renforcer la qualité de l’information </w:t>
      </w:r>
      <w:r w:rsidRPr="00431E9B">
        <w:t xml:space="preserve">seront aussi </w:t>
      </w:r>
      <w:r w:rsidR="00004740" w:rsidRPr="00431E9B">
        <w:t>fournis pour susciter l’intérêt des partenaires</w:t>
      </w:r>
      <w:r w:rsidR="00F73429" w:rsidRPr="00431E9B">
        <w:t xml:space="preserve"> et montre les efforts du gouvernement dans le renforcement de la qualité de sa gouvernance économique</w:t>
      </w:r>
      <w:r w:rsidR="00004740" w:rsidRPr="00431E9B">
        <w:t>.</w:t>
      </w:r>
    </w:p>
    <w:p w:rsidR="00EA4B08" w:rsidRPr="00431E9B" w:rsidRDefault="00EA4B08" w:rsidP="00431E9B">
      <w:pPr>
        <w:spacing w:after="120" w:line="240" w:lineRule="auto"/>
        <w:jc w:val="both"/>
      </w:pPr>
    </w:p>
    <w:p w:rsidR="00571F8E" w:rsidRPr="00431E9B" w:rsidRDefault="00571F8E" w:rsidP="00431E9B">
      <w:pPr>
        <w:pStyle w:val="Paragraphedeliste"/>
        <w:numPr>
          <w:ilvl w:val="0"/>
          <w:numId w:val="18"/>
        </w:numPr>
        <w:spacing w:after="120" w:line="240" w:lineRule="auto"/>
        <w:jc w:val="both"/>
        <w:rPr>
          <w:b/>
        </w:rPr>
      </w:pPr>
      <w:r w:rsidRPr="00431E9B">
        <w:rPr>
          <w:b/>
        </w:rPr>
        <w:t>Partenariat et Ressources du Programme</w:t>
      </w:r>
    </w:p>
    <w:p w:rsidR="00C3435C" w:rsidRPr="00431E9B" w:rsidRDefault="00C3435C" w:rsidP="00431E9B">
      <w:pPr>
        <w:spacing w:after="120" w:line="240" w:lineRule="auto"/>
        <w:jc w:val="both"/>
      </w:pPr>
      <w:r w:rsidRPr="00431E9B">
        <w:t xml:space="preserve">Ce projet sera mis en œuvre en partenariat avec d’autres donateurs et partenaires techniques et financier. Les partenaires bilatéraux fourniront les opportunités de coopération Sud Sud de même que triangulaire pour une prise en compte des bonnes pratiques dans le processus de </w:t>
      </w:r>
      <w:r w:rsidR="00FD7FBB" w:rsidRPr="00431E9B">
        <w:t>mise en œuvre du PSGE. Ils aideront à l’organisation des visites d’études dans leur pays mais aussi le partage d’expérience à travers la mise à disposition du projet des experts nécessaires en appui aux efforts des institutions de mise en œuvre du PSGE dont notamment le Bureau de Coordination du PSGE.</w:t>
      </w:r>
    </w:p>
    <w:p w:rsidR="00B84712" w:rsidRPr="00431E9B" w:rsidRDefault="00FD7FBB" w:rsidP="00431E9B">
      <w:pPr>
        <w:spacing w:after="120" w:line="240" w:lineRule="auto"/>
        <w:jc w:val="both"/>
      </w:pPr>
      <w:r w:rsidRPr="00431E9B">
        <w:t>Les agences du Système des Nations Unies seront associées dans le cadre de leurs programmes respectifs à fournir l’</w:t>
      </w:r>
      <w:r w:rsidR="00A939E4" w:rsidRPr="00431E9B">
        <w:t>assistance</w:t>
      </w:r>
      <w:r w:rsidRPr="00431E9B">
        <w:t xml:space="preserve"> </w:t>
      </w:r>
      <w:r w:rsidR="00A939E4" w:rsidRPr="00431E9B">
        <w:t>nécessaire à la mise en œuvre du PSGE. Des synergies seront favorisées pour des contributions plus efficaces.</w:t>
      </w:r>
      <w:r w:rsidR="00B84712" w:rsidRPr="00431E9B">
        <w:t xml:space="preserve"> </w:t>
      </w:r>
    </w:p>
    <w:p w:rsidR="00B84712" w:rsidRPr="00431E9B" w:rsidRDefault="00B84712" w:rsidP="00431E9B">
      <w:pPr>
        <w:spacing w:after="120" w:line="240" w:lineRule="auto"/>
        <w:jc w:val="both"/>
      </w:pPr>
      <w:r w:rsidRPr="00431E9B">
        <w:t>L’Etat du Gabon en tant que partenaires clé du projet comme bénéficiaire principal mais aussi comme donateur occupera une place clé dans la mise en œuvre du projet. Sa contribution financière constituera le levier pour un renforcement des capacités qui assure aux institutions nationales une gouvernance du processus de développement inclusif et durable soutenue pour des résultats de développement améliorés.</w:t>
      </w:r>
    </w:p>
    <w:p w:rsidR="002C2332" w:rsidRPr="00431E9B" w:rsidRDefault="00B84712" w:rsidP="00431E9B">
      <w:pPr>
        <w:spacing w:after="120" w:line="240" w:lineRule="auto"/>
        <w:jc w:val="both"/>
      </w:pPr>
      <w:r w:rsidRPr="00431E9B">
        <w:t xml:space="preserve">Le Bureau apportera à la disposition du projet son apport technique à travers l’équipe du Bureau mais aussi du Centre </w:t>
      </w:r>
      <w:r w:rsidR="002C2332" w:rsidRPr="00431E9B">
        <w:t>Régional</w:t>
      </w:r>
      <w:r w:rsidRPr="00431E9B">
        <w:t xml:space="preserve"> d’</w:t>
      </w:r>
      <w:r w:rsidR="002C2332" w:rsidRPr="00431E9B">
        <w:t>Addis-</w:t>
      </w:r>
      <w:r w:rsidRPr="00431E9B">
        <w:t xml:space="preserve">Abeba ainsi que du Pôle </w:t>
      </w:r>
      <w:r w:rsidR="002C2332" w:rsidRPr="00431E9B">
        <w:t>PNUD basé à Dakar. L’appui du PNUD pourra aussi consolidé à travers la coopération qui sera déployées dans le cadre du projet régional sur l’émergence de l’Afrique.</w:t>
      </w:r>
    </w:p>
    <w:p w:rsidR="007D63BA" w:rsidRPr="00431E9B" w:rsidRDefault="007D63BA" w:rsidP="00431E9B">
      <w:pPr>
        <w:spacing w:after="120" w:line="240" w:lineRule="auto"/>
        <w:jc w:val="both"/>
      </w:pPr>
    </w:p>
    <w:p w:rsidR="007D63BA" w:rsidRPr="00431E9B" w:rsidRDefault="00431E9B" w:rsidP="00431E9B">
      <w:pPr>
        <w:spacing w:after="120" w:line="240" w:lineRule="auto"/>
        <w:jc w:val="both"/>
        <w:rPr>
          <w:rFonts w:cs="Arial"/>
          <w:b/>
        </w:rPr>
      </w:pPr>
      <w:r w:rsidRPr="00431E9B">
        <w:rPr>
          <w:rFonts w:cs="Arial"/>
          <w:b/>
        </w:rPr>
        <w:t>I</w:t>
      </w:r>
      <w:r w:rsidR="00672ED0" w:rsidRPr="00431E9B">
        <w:rPr>
          <w:rFonts w:cs="Arial"/>
          <w:b/>
        </w:rPr>
        <w:t>V</w:t>
      </w:r>
      <w:r w:rsidR="007D63BA" w:rsidRPr="00431E9B">
        <w:rPr>
          <w:rFonts w:cs="Arial"/>
          <w:b/>
        </w:rPr>
        <w:t>. Risques et hypothèses</w:t>
      </w:r>
    </w:p>
    <w:p w:rsidR="007D63BA" w:rsidRPr="00431E9B" w:rsidRDefault="007D63BA" w:rsidP="00431E9B">
      <w:pPr>
        <w:spacing w:after="120" w:line="240" w:lineRule="auto"/>
        <w:jc w:val="both"/>
        <w:rPr>
          <w:rFonts w:cs="Arial"/>
        </w:rPr>
      </w:pPr>
      <w:r w:rsidRPr="00431E9B">
        <w:rPr>
          <w:rFonts w:cs="Arial"/>
        </w:rPr>
        <w:t xml:space="preserve">Le présent projet vise à renforcer les capacités des institutions nationales au Gabon et particulièrement du Bureau de Coordination du Plan Stratégique Gabon dans la conduite de son processus de développement inclusif et durable. Les acquis du projet sont censés être durables si les activités du </w:t>
      </w:r>
      <w:r w:rsidRPr="00431E9B">
        <w:rPr>
          <w:rFonts w:cs="Arial"/>
        </w:rPr>
        <w:lastRenderedPageBreak/>
        <w:t xml:space="preserve">projet font l’objet d’une implication effective des décideurs et cadres nationaux impliqués dans la mise en œuvre du PSGE et de ses programmes sectoriels. </w:t>
      </w:r>
      <w:r w:rsidR="009C24AC" w:rsidRPr="00431E9B">
        <w:rPr>
          <w:rFonts w:cs="Arial"/>
        </w:rPr>
        <w:t>I</w:t>
      </w:r>
      <w:r w:rsidRPr="00431E9B">
        <w:rPr>
          <w:rFonts w:cs="Arial"/>
        </w:rPr>
        <w:t xml:space="preserve">ls le seront aussi dans l’hypothèse où les parties prenantes s’engagent à mobiliser les </w:t>
      </w:r>
      <w:r w:rsidR="009C24AC" w:rsidRPr="00431E9B">
        <w:rPr>
          <w:rFonts w:cs="Arial"/>
        </w:rPr>
        <w:t>énergies</w:t>
      </w:r>
      <w:r w:rsidRPr="00431E9B">
        <w:rPr>
          <w:rFonts w:cs="Arial"/>
        </w:rPr>
        <w:t xml:space="preserve"> de l’administration </w:t>
      </w:r>
      <w:r w:rsidR="009C24AC" w:rsidRPr="00431E9B">
        <w:rPr>
          <w:rFonts w:cs="Arial"/>
        </w:rPr>
        <w:t>publique</w:t>
      </w:r>
      <w:r w:rsidRPr="00431E9B">
        <w:rPr>
          <w:rFonts w:cs="Arial"/>
        </w:rPr>
        <w:t xml:space="preserve"> pour une plus grande efficacité de son action tout en </w:t>
      </w:r>
      <w:r w:rsidR="009C24AC" w:rsidRPr="00431E9B">
        <w:rPr>
          <w:rFonts w:cs="Arial"/>
        </w:rPr>
        <w:t>renforçant</w:t>
      </w:r>
      <w:r w:rsidRPr="00431E9B">
        <w:rPr>
          <w:rFonts w:cs="Arial"/>
        </w:rPr>
        <w:t xml:space="preserve"> sa responsabilité à rendre compte et à promouvoir la transparence dans la gestion publique.</w:t>
      </w:r>
    </w:p>
    <w:p w:rsidR="007D63BA" w:rsidRPr="00431E9B" w:rsidRDefault="007D63BA" w:rsidP="00431E9B">
      <w:pPr>
        <w:spacing w:after="120" w:line="240" w:lineRule="auto"/>
        <w:jc w:val="both"/>
        <w:rPr>
          <w:rFonts w:cs="Arial"/>
        </w:rPr>
      </w:pPr>
      <w:r w:rsidRPr="00431E9B">
        <w:rPr>
          <w:rFonts w:cs="Arial"/>
        </w:rPr>
        <w:t>Le PNUD pour sa part doit disposer des ressources humaines de qualité dans l’appui envisagé. L</w:t>
      </w:r>
      <w:r w:rsidR="009C24AC" w:rsidRPr="00431E9B">
        <w:rPr>
          <w:rFonts w:cs="Arial"/>
        </w:rPr>
        <w:t xml:space="preserve">a présence différentiée qui est le statut du bureau du PNUD au Gabon nécessite l’engagement du gouvernement à mettre à la disposition du PNUD les ressources financières (75% minimum du coût du poste) pour le personnel nécessaire au projet. </w:t>
      </w:r>
      <w:r w:rsidR="00672ED0" w:rsidRPr="00431E9B">
        <w:rPr>
          <w:rFonts w:cs="Arial"/>
        </w:rPr>
        <w:t xml:space="preserve">Le non recrutement de ce personnel va rendre l’exécution du projet lourde et limiter le respect des délais dans la livraison des services attendus. </w:t>
      </w:r>
    </w:p>
    <w:p w:rsidR="009C24AC" w:rsidRPr="00431E9B" w:rsidRDefault="009C24AC" w:rsidP="00431E9B">
      <w:pPr>
        <w:spacing w:after="120" w:line="240" w:lineRule="auto"/>
        <w:jc w:val="both"/>
        <w:rPr>
          <w:rFonts w:cs="Arial"/>
        </w:rPr>
      </w:pPr>
      <w:r w:rsidRPr="00431E9B">
        <w:rPr>
          <w:rFonts w:cs="Arial"/>
        </w:rPr>
        <w:t xml:space="preserve">Le financement du projet constitue un risque majeur s’il ne bénéfice pas des ressources publiques directement du gouvernent ou par le biais des ressources spécifiques des partenaires techniques et financiers.   </w:t>
      </w:r>
    </w:p>
    <w:p w:rsidR="00672ED0" w:rsidRPr="00431E9B" w:rsidRDefault="00672ED0" w:rsidP="00431E9B">
      <w:pPr>
        <w:spacing w:after="120" w:line="240" w:lineRule="auto"/>
        <w:jc w:val="both"/>
        <w:rPr>
          <w:rFonts w:cs="Arial"/>
        </w:rPr>
      </w:pPr>
      <w:r w:rsidRPr="00431E9B">
        <w:rPr>
          <w:rFonts w:cs="Arial"/>
        </w:rPr>
        <w:t xml:space="preserve">Des aléas externes au projet de type politique  peuvent gêner la mise en œuvre du projet et l’explication de l’ensemble des acteurs. </w:t>
      </w:r>
    </w:p>
    <w:p w:rsidR="007D63BA" w:rsidRPr="00431E9B" w:rsidRDefault="007D63BA" w:rsidP="00431E9B">
      <w:pPr>
        <w:spacing w:after="120" w:line="240" w:lineRule="auto"/>
        <w:jc w:val="both"/>
        <w:rPr>
          <w:rFonts w:cs="Arial"/>
        </w:rPr>
      </w:pPr>
    </w:p>
    <w:tbl>
      <w:tblPr>
        <w:tblStyle w:val="Grilledutableau"/>
        <w:tblW w:w="0" w:type="auto"/>
        <w:tblLayout w:type="fixed"/>
        <w:tblLook w:val="04A0" w:firstRow="1" w:lastRow="0" w:firstColumn="1" w:lastColumn="0" w:noHBand="0" w:noVBand="1"/>
      </w:tblPr>
      <w:tblGrid>
        <w:gridCol w:w="1980"/>
        <w:gridCol w:w="1843"/>
        <w:gridCol w:w="1275"/>
        <w:gridCol w:w="3964"/>
      </w:tblGrid>
      <w:tr w:rsidR="00672ED0" w:rsidRPr="00431E9B" w:rsidTr="002A53CF">
        <w:trPr>
          <w:tblHeader/>
        </w:trPr>
        <w:tc>
          <w:tcPr>
            <w:tcW w:w="1980" w:type="dxa"/>
          </w:tcPr>
          <w:p w:rsidR="007D63BA" w:rsidRPr="00431E9B" w:rsidRDefault="007D63BA" w:rsidP="00431E9B">
            <w:pPr>
              <w:spacing w:after="120"/>
              <w:jc w:val="both"/>
              <w:rPr>
                <w:rFonts w:cs="Arial"/>
                <w:b/>
              </w:rPr>
            </w:pPr>
            <w:r w:rsidRPr="00431E9B">
              <w:rPr>
                <w:rFonts w:cs="Arial"/>
                <w:b/>
              </w:rPr>
              <w:t>Risques</w:t>
            </w:r>
          </w:p>
        </w:tc>
        <w:tc>
          <w:tcPr>
            <w:tcW w:w="1843" w:type="dxa"/>
          </w:tcPr>
          <w:p w:rsidR="007D63BA" w:rsidRPr="00431E9B" w:rsidRDefault="007D63BA" w:rsidP="00431E9B">
            <w:pPr>
              <w:spacing w:after="120"/>
              <w:jc w:val="both"/>
              <w:rPr>
                <w:rFonts w:cs="Arial"/>
                <w:b/>
              </w:rPr>
            </w:pPr>
            <w:r w:rsidRPr="00431E9B">
              <w:rPr>
                <w:rFonts w:cs="Arial"/>
                <w:b/>
              </w:rPr>
              <w:t>Type de risques</w:t>
            </w:r>
          </w:p>
        </w:tc>
        <w:tc>
          <w:tcPr>
            <w:tcW w:w="1275" w:type="dxa"/>
          </w:tcPr>
          <w:p w:rsidR="007D63BA" w:rsidRPr="00431E9B" w:rsidRDefault="007D63BA" w:rsidP="00431E9B">
            <w:pPr>
              <w:spacing w:after="120"/>
              <w:jc w:val="both"/>
              <w:rPr>
                <w:rFonts w:cs="Arial"/>
                <w:b/>
              </w:rPr>
            </w:pPr>
            <w:r w:rsidRPr="00431E9B">
              <w:rPr>
                <w:rFonts w:cs="Arial"/>
                <w:b/>
              </w:rPr>
              <w:t>Probabilité</w:t>
            </w:r>
          </w:p>
        </w:tc>
        <w:tc>
          <w:tcPr>
            <w:tcW w:w="3964" w:type="dxa"/>
          </w:tcPr>
          <w:p w:rsidR="007D63BA" w:rsidRPr="00431E9B" w:rsidRDefault="007D63BA" w:rsidP="00431E9B">
            <w:pPr>
              <w:spacing w:after="120"/>
              <w:jc w:val="both"/>
              <w:rPr>
                <w:rFonts w:cs="Arial"/>
                <w:b/>
              </w:rPr>
            </w:pPr>
            <w:r w:rsidRPr="00431E9B">
              <w:rPr>
                <w:rFonts w:cs="Arial"/>
                <w:b/>
              </w:rPr>
              <w:t>Mesures d’atténuation</w:t>
            </w:r>
          </w:p>
        </w:tc>
      </w:tr>
      <w:tr w:rsidR="00672ED0" w:rsidRPr="00431E9B" w:rsidTr="002A53CF">
        <w:tc>
          <w:tcPr>
            <w:tcW w:w="1980" w:type="dxa"/>
          </w:tcPr>
          <w:p w:rsidR="00672ED0" w:rsidRPr="00431E9B" w:rsidRDefault="00672ED0" w:rsidP="00431E9B">
            <w:pPr>
              <w:spacing w:after="120"/>
              <w:ind w:left="60"/>
              <w:jc w:val="both"/>
              <w:rPr>
                <w:rFonts w:cs="Arial"/>
              </w:rPr>
            </w:pPr>
            <w:r w:rsidRPr="00431E9B">
              <w:rPr>
                <w:rFonts w:cs="Arial"/>
              </w:rPr>
              <w:t>Aléas externes au projet</w:t>
            </w:r>
          </w:p>
        </w:tc>
        <w:tc>
          <w:tcPr>
            <w:tcW w:w="1843" w:type="dxa"/>
          </w:tcPr>
          <w:p w:rsidR="00672ED0" w:rsidRPr="00431E9B" w:rsidRDefault="00672ED0" w:rsidP="00431E9B">
            <w:pPr>
              <w:spacing w:after="120"/>
              <w:jc w:val="both"/>
              <w:rPr>
                <w:rFonts w:cs="Arial"/>
              </w:rPr>
            </w:pPr>
            <w:r w:rsidRPr="00431E9B">
              <w:rPr>
                <w:rFonts w:cs="Arial"/>
              </w:rPr>
              <w:t>Politique</w:t>
            </w:r>
          </w:p>
        </w:tc>
        <w:tc>
          <w:tcPr>
            <w:tcW w:w="1275" w:type="dxa"/>
          </w:tcPr>
          <w:p w:rsidR="00672ED0" w:rsidRPr="00431E9B" w:rsidRDefault="00672ED0" w:rsidP="00431E9B">
            <w:pPr>
              <w:spacing w:after="120"/>
              <w:jc w:val="both"/>
              <w:rPr>
                <w:rFonts w:cs="Arial"/>
              </w:rPr>
            </w:pPr>
            <w:r w:rsidRPr="00431E9B">
              <w:rPr>
                <w:rFonts w:cs="Arial"/>
              </w:rPr>
              <w:t>Forte</w:t>
            </w:r>
          </w:p>
        </w:tc>
        <w:tc>
          <w:tcPr>
            <w:tcW w:w="3964" w:type="dxa"/>
          </w:tcPr>
          <w:p w:rsidR="00672ED0" w:rsidRPr="00431E9B" w:rsidRDefault="00672ED0" w:rsidP="00431E9B">
            <w:pPr>
              <w:spacing w:after="120"/>
              <w:jc w:val="both"/>
              <w:rPr>
                <w:rFonts w:cs="Arial"/>
              </w:rPr>
            </w:pPr>
            <w:r w:rsidRPr="00431E9B">
              <w:rPr>
                <w:rFonts w:cs="Arial"/>
              </w:rPr>
              <w:t>Respect par les partis engagés des principes démocratiques</w:t>
            </w:r>
          </w:p>
        </w:tc>
      </w:tr>
      <w:tr w:rsidR="00672ED0" w:rsidRPr="00431E9B" w:rsidTr="002A53CF">
        <w:tc>
          <w:tcPr>
            <w:tcW w:w="1980" w:type="dxa"/>
          </w:tcPr>
          <w:p w:rsidR="007D63BA" w:rsidRPr="00431E9B" w:rsidRDefault="007D63BA" w:rsidP="00431E9B">
            <w:pPr>
              <w:spacing w:after="120"/>
              <w:ind w:left="60"/>
              <w:jc w:val="both"/>
              <w:rPr>
                <w:rFonts w:cs="Arial"/>
              </w:rPr>
            </w:pPr>
            <w:r w:rsidRPr="00431E9B">
              <w:rPr>
                <w:rFonts w:cs="Arial"/>
              </w:rPr>
              <w:t xml:space="preserve">Manque </w:t>
            </w:r>
            <w:r w:rsidR="00672ED0" w:rsidRPr="00431E9B">
              <w:rPr>
                <w:rFonts w:cs="Arial"/>
              </w:rPr>
              <w:t>de financement</w:t>
            </w:r>
          </w:p>
        </w:tc>
        <w:tc>
          <w:tcPr>
            <w:tcW w:w="1843" w:type="dxa"/>
          </w:tcPr>
          <w:p w:rsidR="007D63BA" w:rsidRPr="00431E9B" w:rsidRDefault="00672ED0" w:rsidP="00431E9B">
            <w:pPr>
              <w:spacing w:after="120"/>
              <w:jc w:val="both"/>
              <w:rPr>
                <w:rFonts w:cs="Arial"/>
              </w:rPr>
            </w:pPr>
            <w:r w:rsidRPr="00431E9B">
              <w:rPr>
                <w:rFonts w:cs="Arial"/>
              </w:rPr>
              <w:t>Ressources</w:t>
            </w:r>
          </w:p>
        </w:tc>
        <w:tc>
          <w:tcPr>
            <w:tcW w:w="1275" w:type="dxa"/>
          </w:tcPr>
          <w:p w:rsidR="007D63BA" w:rsidRPr="00431E9B" w:rsidRDefault="00672ED0" w:rsidP="00431E9B">
            <w:pPr>
              <w:spacing w:after="120"/>
              <w:jc w:val="both"/>
              <w:rPr>
                <w:rFonts w:cs="Arial"/>
              </w:rPr>
            </w:pPr>
            <w:r w:rsidRPr="00431E9B">
              <w:rPr>
                <w:rFonts w:cs="Arial"/>
              </w:rPr>
              <w:t>Moyenne</w:t>
            </w:r>
          </w:p>
        </w:tc>
        <w:tc>
          <w:tcPr>
            <w:tcW w:w="3964" w:type="dxa"/>
          </w:tcPr>
          <w:p w:rsidR="007D63BA" w:rsidRPr="00431E9B" w:rsidRDefault="00672ED0" w:rsidP="00431E9B">
            <w:pPr>
              <w:spacing w:after="120"/>
              <w:jc w:val="both"/>
              <w:rPr>
                <w:rFonts w:cs="Arial"/>
              </w:rPr>
            </w:pPr>
            <w:r w:rsidRPr="00431E9B">
              <w:rPr>
                <w:rFonts w:cs="Arial"/>
              </w:rPr>
              <w:t>Dialogue renforcé avec les Ministère en Charge de l’Economie et des Comptes Publics et le Bureau de Coordination du PSGE</w:t>
            </w:r>
            <w:r w:rsidR="007D63BA" w:rsidRPr="00431E9B">
              <w:rPr>
                <w:rFonts w:cs="Arial"/>
              </w:rPr>
              <w:t xml:space="preserve"> </w:t>
            </w:r>
          </w:p>
        </w:tc>
      </w:tr>
      <w:tr w:rsidR="00672ED0" w:rsidRPr="00431E9B" w:rsidTr="002A53CF">
        <w:tc>
          <w:tcPr>
            <w:tcW w:w="1980" w:type="dxa"/>
          </w:tcPr>
          <w:p w:rsidR="00672ED0" w:rsidRPr="00431E9B" w:rsidRDefault="00672ED0" w:rsidP="00431E9B">
            <w:pPr>
              <w:spacing w:after="120"/>
              <w:ind w:left="60"/>
              <w:jc w:val="both"/>
              <w:rPr>
                <w:rFonts w:cs="Arial"/>
              </w:rPr>
            </w:pPr>
            <w:r w:rsidRPr="00431E9B">
              <w:rPr>
                <w:rFonts w:cs="Arial"/>
              </w:rPr>
              <w:t>Manque de Personnel</w:t>
            </w:r>
          </w:p>
        </w:tc>
        <w:tc>
          <w:tcPr>
            <w:tcW w:w="1843" w:type="dxa"/>
          </w:tcPr>
          <w:p w:rsidR="00672ED0" w:rsidRPr="00431E9B" w:rsidRDefault="00672ED0" w:rsidP="00431E9B">
            <w:pPr>
              <w:spacing w:after="120"/>
              <w:jc w:val="both"/>
              <w:rPr>
                <w:rFonts w:cs="Arial"/>
              </w:rPr>
            </w:pPr>
            <w:r w:rsidRPr="00431E9B">
              <w:rPr>
                <w:rFonts w:cs="Arial"/>
              </w:rPr>
              <w:t>Opérationnel</w:t>
            </w:r>
          </w:p>
        </w:tc>
        <w:tc>
          <w:tcPr>
            <w:tcW w:w="1275" w:type="dxa"/>
          </w:tcPr>
          <w:p w:rsidR="00672ED0" w:rsidRPr="00431E9B" w:rsidRDefault="00672ED0" w:rsidP="00431E9B">
            <w:pPr>
              <w:spacing w:after="120"/>
              <w:jc w:val="both"/>
              <w:rPr>
                <w:rFonts w:cs="Arial"/>
              </w:rPr>
            </w:pPr>
            <w:r w:rsidRPr="00431E9B">
              <w:rPr>
                <w:rFonts w:cs="Arial"/>
              </w:rPr>
              <w:t>Moyenne</w:t>
            </w:r>
          </w:p>
        </w:tc>
        <w:tc>
          <w:tcPr>
            <w:tcW w:w="3964" w:type="dxa"/>
          </w:tcPr>
          <w:p w:rsidR="00672ED0" w:rsidRPr="00431E9B" w:rsidRDefault="00672ED0" w:rsidP="00431E9B">
            <w:pPr>
              <w:spacing w:after="120"/>
              <w:jc w:val="both"/>
              <w:rPr>
                <w:rFonts w:cs="Arial"/>
              </w:rPr>
            </w:pPr>
            <w:r w:rsidRPr="00431E9B">
              <w:rPr>
                <w:rFonts w:cs="Arial"/>
              </w:rPr>
              <w:t>Financer les postes prévus dans le projet</w:t>
            </w:r>
          </w:p>
        </w:tc>
      </w:tr>
    </w:tbl>
    <w:p w:rsidR="00672ED0" w:rsidRPr="00431E9B" w:rsidRDefault="00672ED0" w:rsidP="00431E9B">
      <w:pPr>
        <w:spacing w:after="120" w:line="240" w:lineRule="auto"/>
        <w:jc w:val="both"/>
      </w:pPr>
    </w:p>
    <w:p w:rsidR="007D63BA" w:rsidRPr="00431E9B" w:rsidRDefault="00672ED0" w:rsidP="00431E9B">
      <w:pPr>
        <w:spacing w:after="120" w:line="240" w:lineRule="auto"/>
        <w:jc w:val="both"/>
        <w:rPr>
          <w:b/>
        </w:rPr>
      </w:pPr>
      <w:r w:rsidRPr="00431E9B">
        <w:rPr>
          <w:b/>
        </w:rPr>
        <w:t>V. Gestion du projet et arrangement de gestion</w:t>
      </w:r>
    </w:p>
    <w:p w:rsidR="00CB5DD7" w:rsidRPr="00431E9B" w:rsidRDefault="00672ED0" w:rsidP="00431E9B">
      <w:pPr>
        <w:spacing w:after="120" w:line="240" w:lineRule="auto"/>
        <w:jc w:val="both"/>
      </w:pPr>
      <w:r w:rsidRPr="00431E9B">
        <w:t xml:space="preserve">La mise en œuvre </w:t>
      </w:r>
      <w:r w:rsidR="003E4A74" w:rsidRPr="00431E9B">
        <w:t>de ce projet bénéficie</w:t>
      </w:r>
      <w:r w:rsidRPr="00431E9B">
        <w:t>ra de l’implication d</w:t>
      </w:r>
      <w:r w:rsidR="00CB5DD7" w:rsidRPr="00431E9B">
        <w:t>es parties suivantes :</w:t>
      </w:r>
    </w:p>
    <w:p w:rsidR="00CB5DD7" w:rsidRPr="00431E9B" w:rsidRDefault="00CB5DD7" w:rsidP="00431E9B">
      <w:pPr>
        <w:spacing w:after="120" w:line="240" w:lineRule="auto"/>
        <w:jc w:val="both"/>
        <w:rPr>
          <w:b/>
        </w:rPr>
      </w:pPr>
      <w:r w:rsidRPr="00431E9B">
        <w:rPr>
          <w:b/>
        </w:rPr>
        <w:t>Présidence de la République</w:t>
      </w:r>
    </w:p>
    <w:p w:rsidR="00CB5DD7" w:rsidRPr="00431E9B" w:rsidRDefault="00CB5DD7" w:rsidP="00431E9B">
      <w:pPr>
        <w:pStyle w:val="Paragraphedeliste"/>
        <w:numPr>
          <w:ilvl w:val="0"/>
          <w:numId w:val="37"/>
        </w:numPr>
        <w:spacing w:after="120" w:line="240" w:lineRule="auto"/>
        <w:contextualSpacing w:val="0"/>
        <w:jc w:val="both"/>
      </w:pPr>
      <w:r w:rsidRPr="00431E9B">
        <w:t>Le Bureau de Coordination du Plan Stratégique Gabon Emergent ;</w:t>
      </w:r>
    </w:p>
    <w:p w:rsidR="00CB5DD7" w:rsidRPr="00431E9B" w:rsidRDefault="00CB5DD7" w:rsidP="00431E9B">
      <w:pPr>
        <w:spacing w:after="120" w:line="240" w:lineRule="auto"/>
        <w:jc w:val="both"/>
        <w:rPr>
          <w:b/>
        </w:rPr>
      </w:pPr>
      <w:r w:rsidRPr="00431E9B">
        <w:rPr>
          <w:b/>
        </w:rPr>
        <w:t>Primature :</w:t>
      </w:r>
    </w:p>
    <w:p w:rsidR="00CB5DD7" w:rsidRPr="00431E9B" w:rsidRDefault="00CB5DD7" w:rsidP="00431E9B">
      <w:pPr>
        <w:pStyle w:val="Paragraphedeliste"/>
        <w:numPr>
          <w:ilvl w:val="0"/>
          <w:numId w:val="37"/>
        </w:numPr>
        <w:spacing w:after="120" w:line="240" w:lineRule="auto"/>
        <w:contextualSpacing w:val="0"/>
        <w:jc w:val="both"/>
      </w:pPr>
      <w:r w:rsidRPr="00431E9B">
        <w:t>Coordination du Comité Conjoint Gouvernement /PTF</w:t>
      </w:r>
    </w:p>
    <w:p w:rsidR="00CB5DD7" w:rsidRPr="00431E9B" w:rsidRDefault="00CB5DD7" w:rsidP="00431E9B">
      <w:pPr>
        <w:spacing w:after="120" w:line="240" w:lineRule="auto"/>
        <w:jc w:val="both"/>
        <w:rPr>
          <w:b/>
        </w:rPr>
      </w:pPr>
      <w:r w:rsidRPr="00431E9B">
        <w:rPr>
          <w:b/>
        </w:rPr>
        <w:t>Gouvernement :</w:t>
      </w:r>
    </w:p>
    <w:p w:rsidR="003E4A74" w:rsidRPr="00431E9B" w:rsidRDefault="00CB5DD7" w:rsidP="00F0671C">
      <w:pPr>
        <w:pStyle w:val="Paragraphedeliste"/>
        <w:numPr>
          <w:ilvl w:val="0"/>
          <w:numId w:val="37"/>
        </w:numPr>
        <w:spacing w:after="120" w:line="240" w:lineRule="auto"/>
        <w:contextualSpacing w:val="0"/>
        <w:jc w:val="both"/>
      </w:pPr>
      <w:r w:rsidRPr="00431E9B">
        <w:t>Ministère</w:t>
      </w:r>
      <w:r w:rsidR="00672ED0" w:rsidRPr="00431E9B">
        <w:t xml:space="preserve"> du </w:t>
      </w:r>
      <w:r w:rsidRPr="00431E9B">
        <w:t>Développement</w:t>
      </w:r>
      <w:r w:rsidR="00672ED0" w:rsidRPr="00431E9B">
        <w:t xml:space="preserve"> Durable, de l’</w:t>
      </w:r>
      <w:r w:rsidRPr="00431E9B">
        <w:t>Economie</w:t>
      </w:r>
      <w:r w:rsidR="00672ED0" w:rsidRPr="00431E9B">
        <w:t xml:space="preserve">, de la Promotion des </w:t>
      </w:r>
      <w:r w:rsidRPr="00431E9B">
        <w:t xml:space="preserve">Investissements </w:t>
      </w:r>
      <w:r w:rsidR="003E4A74" w:rsidRPr="00431E9B">
        <w:t>et de la Prospective ;</w:t>
      </w:r>
      <w:r w:rsidR="002A53CF">
        <w:t xml:space="preserve"> </w:t>
      </w:r>
      <w:r w:rsidR="003E4A74" w:rsidRPr="00431E9B">
        <w:t>Ministre du Budget et des Comptes Publics ;</w:t>
      </w:r>
      <w:r w:rsidR="002A53CF">
        <w:t xml:space="preserve"> </w:t>
      </w:r>
      <w:r w:rsidR="003E4A74" w:rsidRPr="00431E9B">
        <w:t>Ministères sectoriels</w:t>
      </w:r>
      <w:r w:rsidR="002A53CF">
        <w:t xml:space="preserve">. </w:t>
      </w:r>
    </w:p>
    <w:p w:rsidR="00672ED0" w:rsidRPr="00431E9B" w:rsidRDefault="003E4A74" w:rsidP="00431E9B">
      <w:pPr>
        <w:spacing w:after="120" w:line="240" w:lineRule="auto"/>
        <w:jc w:val="both"/>
      </w:pPr>
      <w:r w:rsidRPr="00431E9B">
        <w:t>La mise en du projet se fera dans le cadre de la modalité Exécution Nationale impliquant le Directeur National, les institutions bénéficiaires et le Représentant Résident du PNUD qui sera assisté par le Conseiller Economique du PNUD. Un comité de pilotage assurera la direction du projet notamment l’adoption du plan de travail annuel, la validation des revues du projet et l’implication de  nouveaux partenaires dans la gestion du projet.</w:t>
      </w:r>
    </w:p>
    <w:p w:rsidR="00672ED0" w:rsidRDefault="009F4804" w:rsidP="00431E9B">
      <w:pPr>
        <w:spacing w:after="120" w:line="240" w:lineRule="auto"/>
        <w:jc w:val="both"/>
      </w:pPr>
      <w:r w:rsidRPr="00431E9B">
        <w:t>Les contributions au financement du projet feront l’objet de lettre d’accord selon les modalités prévues dans le manuel des procédures de gestion des projets du PNUD</w:t>
      </w:r>
      <w:r w:rsidR="002A53CF">
        <w:t xml:space="preserve">. </w:t>
      </w:r>
    </w:p>
    <w:p w:rsidR="00672ED0" w:rsidRDefault="00672ED0" w:rsidP="00571F8E">
      <w:pPr>
        <w:spacing w:after="120" w:line="240" w:lineRule="auto"/>
        <w:jc w:val="both"/>
        <w:sectPr w:rsidR="00672ED0">
          <w:footerReference w:type="default" r:id="rId8"/>
          <w:pgSz w:w="11906" w:h="16838"/>
          <w:pgMar w:top="1417" w:right="1417" w:bottom="1417" w:left="1417" w:header="708" w:footer="708" w:gutter="0"/>
          <w:cols w:space="708"/>
          <w:docGrid w:linePitch="360"/>
        </w:sect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1"/>
      </w:tblGrid>
      <w:tr w:rsidR="00401025" w:rsidRPr="00771A02" w:rsidTr="00226BD5">
        <w:trPr>
          <w:cantSplit/>
        </w:trPr>
        <w:tc>
          <w:tcPr>
            <w:tcW w:w="5000" w:type="pct"/>
          </w:tcPr>
          <w:p w:rsidR="00401025" w:rsidRPr="00571F8E" w:rsidRDefault="00401025" w:rsidP="00571F8E">
            <w:pPr>
              <w:pStyle w:val="Paragraphedeliste"/>
              <w:numPr>
                <w:ilvl w:val="0"/>
                <w:numId w:val="21"/>
              </w:numPr>
              <w:spacing w:after="0" w:line="240" w:lineRule="auto"/>
              <w:rPr>
                <w:rFonts w:cs="Arial"/>
                <w:b/>
                <w:sz w:val="20"/>
                <w:szCs w:val="20"/>
              </w:rPr>
            </w:pPr>
            <w:r w:rsidRPr="00571F8E">
              <w:rPr>
                <w:rFonts w:cs="Arial"/>
                <w:b/>
                <w:sz w:val="20"/>
                <w:szCs w:val="20"/>
              </w:rPr>
              <w:lastRenderedPageBreak/>
              <w:t>Cadres des Résultats et des Ressources</w:t>
            </w:r>
          </w:p>
        </w:tc>
      </w:tr>
      <w:tr w:rsidR="00401025" w:rsidRPr="00771A02" w:rsidTr="00226BD5">
        <w:trPr>
          <w:cantSplit/>
        </w:trPr>
        <w:tc>
          <w:tcPr>
            <w:tcW w:w="5000" w:type="pct"/>
          </w:tcPr>
          <w:p w:rsidR="00401025" w:rsidRPr="00771A02" w:rsidRDefault="00401025" w:rsidP="00771A02">
            <w:pPr>
              <w:spacing w:after="0" w:line="240" w:lineRule="auto"/>
              <w:rPr>
                <w:rFonts w:cs="Arial"/>
                <w:sz w:val="20"/>
                <w:szCs w:val="20"/>
              </w:rPr>
            </w:pPr>
            <w:r w:rsidRPr="00771A02">
              <w:rPr>
                <w:rFonts w:cs="Arial"/>
                <w:b/>
                <w:sz w:val="20"/>
                <w:szCs w:val="20"/>
              </w:rPr>
              <w:t xml:space="preserve">Priorités Nationales : </w:t>
            </w:r>
            <w:r w:rsidRPr="00771A02">
              <w:rPr>
                <w:sz w:val="20"/>
                <w:szCs w:val="20"/>
              </w:rPr>
              <w:t>une nation unie, une économie compétitive marquée par un développement durable, une prospérité partagée et une voix respectée sur la scène internationale et mondiale</w:t>
            </w:r>
          </w:p>
        </w:tc>
      </w:tr>
      <w:tr w:rsidR="00401025" w:rsidRPr="00771A02" w:rsidTr="00226BD5">
        <w:trPr>
          <w:cantSplit/>
        </w:trPr>
        <w:tc>
          <w:tcPr>
            <w:tcW w:w="5000" w:type="pct"/>
          </w:tcPr>
          <w:p w:rsidR="00401025" w:rsidRDefault="00401025" w:rsidP="00771A02">
            <w:pPr>
              <w:spacing w:after="0" w:line="240" w:lineRule="auto"/>
              <w:rPr>
                <w:rFonts w:cs="Arial"/>
                <w:b/>
                <w:sz w:val="20"/>
                <w:szCs w:val="20"/>
              </w:rPr>
            </w:pPr>
            <w:r w:rsidRPr="00771A02">
              <w:rPr>
                <w:rFonts w:cs="Arial"/>
                <w:b/>
                <w:sz w:val="20"/>
                <w:szCs w:val="20"/>
              </w:rPr>
              <w:t>Effet de l’UNDAF</w:t>
            </w:r>
          </w:p>
          <w:p w:rsidR="005129D5" w:rsidRDefault="005129D5" w:rsidP="005129D5">
            <w:pPr>
              <w:spacing w:after="120" w:line="240" w:lineRule="auto"/>
              <w:rPr>
                <w:rFonts w:cs="Arial"/>
                <w:b/>
                <w:sz w:val="20"/>
                <w:szCs w:val="20"/>
              </w:rPr>
            </w:pPr>
            <w:r>
              <w:rPr>
                <w:rFonts w:cs="Arial"/>
                <w:b/>
                <w:sz w:val="20"/>
                <w:szCs w:val="20"/>
              </w:rPr>
              <w:t xml:space="preserve">Effet 1 : </w:t>
            </w:r>
            <w:r w:rsidRPr="0005121D">
              <w:rPr>
                <w:rFonts w:cs="Arial"/>
                <w:b/>
                <w:sz w:val="20"/>
                <w:szCs w:val="20"/>
              </w:rPr>
              <w:t>L’appareil statistique</w:t>
            </w:r>
            <w:r>
              <w:rPr>
                <w:rFonts w:cs="Arial"/>
                <w:b/>
                <w:sz w:val="20"/>
                <w:szCs w:val="20"/>
              </w:rPr>
              <w:t xml:space="preserve"> </w:t>
            </w:r>
            <w:r w:rsidRPr="0005121D">
              <w:rPr>
                <w:rFonts w:cs="Arial"/>
                <w:b/>
                <w:sz w:val="20"/>
                <w:szCs w:val="20"/>
              </w:rPr>
              <w:t>national produit des informations de qualité sur le suivi des OMD et des secteurs économiques et sociaux</w:t>
            </w:r>
          </w:p>
          <w:p w:rsidR="005129D5" w:rsidRPr="0005121D" w:rsidRDefault="005129D5" w:rsidP="005129D5">
            <w:pPr>
              <w:spacing w:after="120" w:line="240" w:lineRule="auto"/>
              <w:rPr>
                <w:rFonts w:cs="Arial"/>
                <w:b/>
                <w:sz w:val="20"/>
                <w:szCs w:val="20"/>
              </w:rPr>
            </w:pPr>
            <w:r>
              <w:rPr>
                <w:rFonts w:cs="Arial"/>
                <w:b/>
                <w:sz w:val="20"/>
                <w:szCs w:val="20"/>
              </w:rPr>
              <w:t xml:space="preserve">Effet 2 : </w:t>
            </w:r>
            <w:r w:rsidRPr="0005121D">
              <w:rPr>
                <w:rFonts w:cs="Arial"/>
                <w:b/>
                <w:sz w:val="20"/>
                <w:szCs w:val="20"/>
              </w:rPr>
              <w:t>L’administration nationale dispose des outils législatifs et règlementaires ou de documents de politiques conformes aux Déclarations, Conventions et Accords internationaux et</w:t>
            </w:r>
            <w:r>
              <w:rPr>
                <w:rFonts w:cs="Arial"/>
                <w:b/>
                <w:sz w:val="20"/>
                <w:szCs w:val="20"/>
              </w:rPr>
              <w:t xml:space="preserve"> </w:t>
            </w:r>
            <w:r w:rsidRPr="0005121D">
              <w:rPr>
                <w:rFonts w:cs="Arial"/>
                <w:b/>
                <w:sz w:val="20"/>
                <w:szCs w:val="20"/>
              </w:rPr>
              <w:t>régionaux sur les Droits Humains</w:t>
            </w:r>
            <w:r>
              <w:rPr>
                <w:rFonts w:cs="Arial"/>
                <w:b/>
                <w:sz w:val="20"/>
                <w:szCs w:val="20"/>
              </w:rPr>
              <w:t xml:space="preserve"> </w:t>
            </w:r>
            <w:r w:rsidRPr="0005121D">
              <w:rPr>
                <w:rFonts w:cs="Arial"/>
                <w:b/>
                <w:sz w:val="20"/>
                <w:szCs w:val="20"/>
              </w:rPr>
              <w:t>et les utilise</w:t>
            </w:r>
          </w:p>
          <w:p w:rsidR="005129D5" w:rsidRPr="00771A02" w:rsidRDefault="005129D5" w:rsidP="005129D5">
            <w:pPr>
              <w:spacing w:after="0" w:line="240" w:lineRule="auto"/>
              <w:rPr>
                <w:rFonts w:cs="Arial"/>
                <w:b/>
                <w:sz w:val="20"/>
                <w:szCs w:val="20"/>
              </w:rPr>
            </w:pPr>
            <w:r>
              <w:rPr>
                <w:rFonts w:cs="Arial"/>
                <w:b/>
                <w:sz w:val="20"/>
                <w:szCs w:val="20"/>
              </w:rPr>
              <w:t xml:space="preserve">Effet 5 : </w:t>
            </w:r>
            <w:r w:rsidRPr="0005121D">
              <w:rPr>
                <w:rFonts w:cs="Arial"/>
                <w:b/>
                <w:sz w:val="20"/>
                <w:szCs w:val="20"/>
              </w:rPr>
              <w:t>Les populations notamment les plus vulnérables bénéficient des stratégies et politiques sectorielles visant le développement équitable, égalitaire et inclusif du capital humain</w:t>
            </w:r>
          </w:p>
        </w:tc>
      </w:tr>
      <w:tr w:rsidR="00401025" w:rsidRPr="00771A02" w:rsidTr="00226BD5">
        <w:trPr>
          <w:cantSplit/>
        </w:trPr>
        <w:tc>
          <w:tcPr>
            <w:tcW w:w="5000" w:type="pct"/>
          </w:tcPr>
          <w:p w:rsidR="00401025" w:rsidRPr="00771A02" w:rsidRDefault="00401025" w:rsidP="00771A02">
            <w:pPr>
              <w:spacing w:after="0" w:line="240" w:lineRule="auto"/>
              <w:rPr>
                <w:rFonts w:cs="Arial"/>
                <w:b/>
                <w:sz w:val="20"/>
                <w:szCs w:val="20"/>
              </w:rPr>
            </w:pPr>
            <w:r w:rsidRPr="00771A02">
              <w:rPr>
                <w:rFonts w:cs="Arial"/>
                <w:b/>
                <w:sz w:val="20"/>
                <w:szCs w:val="20"/>
              </w:rPr>
              <w:t>Effet du Programme de Pays CPD</w:t>
            </w:r>
          </w:p>
        </w:tc>
      </w:tr>
      <w:tr w:rsidR="00401025" w:rsidRPr="00771A02" w:rsidTr="00226BD5">
        <w:trPr>
          <w:cantSplit/>
        </w:trPr>
        <w:tc>
          <w:tcPr>
            <w:tcW w:w="5000" w:type="pct"/>
          </w:tcPr>
          <w:p w:rsidR="00401025" w:rsidRPr="00771A02" w:rsidRDefault="00112D40" w:rsidP="00771A02">
            <w:pPr>
              <w:spacing w:after="0" w:line="240" w:lineRule="auto"/>
              <w:rPr>
                <w:rFonts w:cs="Arial"/>
                <w:sz w:val="20"/>
                <w:szCs w:val="20"/>
              </w:rPr>
            </w:pPr>
            <w:r>
              <w:rPr>
                <w:rFonts w:cs="Arial"/>
                <w:b/>
                <w:sz w:val="20"/>
                <w:szCs w:val="20"/>
              </w:rPr>
              <w:t>Domaine du Document de Programme de Pays (CPD)</w:t>
            </w:r>
          </w:p>
          <w:p w:rsidR="00401025" w:rsidRDefault="00112D40" w:rsidP="00771A02">
            <w:pPr>
              <w:spacing w:after="0" w:line="240" w:lineRule="auto"/>
              <w:rPr>
                <w:rFonts w:cs="Arial"/>
                <w:sz w:val="20"/>
                <w:szCs w:val="20"/>
              </w:rPr>
            </w:pPr>
            <w:r w:rsidRPr="00112D40">
              <w:rPr>
                <w:rFonts w:cs="Arial"/>
                <w:sz w:val="20"/>
                <w:szCs w:val="20"/>
              </w:rPr>
              <w:t>Promouvoir le bien-être des populations et leur participation accrue à la croissance</w:t>
            </w:r>
          </w:p>
          <w:p w:rsidR="00401025" w:rsidRPr="00771A02" w:rsidRDefault="00112D40" w:rsidP="00112D40">
            <w:pPr>
              <w:spacing w:after="0" w:line="240" w:lineRule="auto"/>
              <w:rPr>
                <w:rFonts w:cs="Arial"/>
                <w:sz w:val="20"/>
                <w:szCs w:val="20"/>
              </w:rPr>
            </w:pPr>
            <w:r w:rsidRPr="00112D40">
              <w:rPr>
                <w:rFonts w:cs="Arial"/>
                <w:sz w:val="20"/>
                <w:szCs w:val="20"/>
              </w:rPr>
              <w:t>Contribuer au renforcement de la Gouvernance économique, démocratique et environnementale</w:t>
            </w:r>
          </w:p>
        </w:tc>
      </w:tr>
      <w:tr w:rsidR="00401025" w:rsidRPr="00771A02" w:rsidTr="00226BD5">
        <w:trPr>
          <w:cantSplit/>
        </w:trPr>
        <w:tc>
          <w:tcPr>
            <w:tcW w:w="5000" w:type="pct"/>
            <w:tcBorders>
              <w:bottom w:val="single" w:sz="4" w:space="0" w:color="auto"/>
            </w:tcBorders>
          </w:tcPr>
          <w:p w:rsidR="00401025" w:rsidRPr="00771A02" w:rsidRDefault="00401025" w:rsidP="00771A02">
            <w:pPr>
              <w:spacing w:after="0" w:line="240" w:lineRule="auto"/>
              <w:rPr>
                <w:rFonts w:cs="Arial"/>
                <w:b/>
                <w:sz w:val="20"/>
                <w:szCs w:val="20"/>
              </w:rPr>
            </w:pPr>
            <w:r w:rsidRPr="00771A02">
              <w:rPr>
                <w:rFonts w:cs="Arial"/>
                <w:b/>
                <w:sz w:val="20"/>
                <w:szCs w:val="20"/>
              </w:rPr>
              <w:t>Titre du Projet et Numéro de Projet Atlas:</w:t>
            </w:r>
          </w:p>
        </w:tc>
      </w:tr>
    </w:tbl>
    <w:tbl>
      <w:tblPr>
        <w:tblStyle w:val="Grilledutableau"/>
        <w:tblW w:w="14312" w:type="dxa"/>
        <w:tblLayout w:type="fixed"/>
        <w:tblLook w:val="04A0" w:firstRow="1" w:lastRow="0" w:firstColumn="1" w:lastColumn="0" w:noHBand="0" w:noVBand="1"/>
      </w:tblPr>
      <w:tblGrid>
        <w:gridCol w:w="2299"/>
        <w:gridCol w:w="3083"/>
        <w:gridCol w:w="3491"/>
        <w:gridCol w:w="1308"/>
        <w:gridCol w:w="2503"/>
        <w:gridCol w:w="1628"/>
      </w:tblGrid>
      <w:tr w:rsidR="00E202CC" w:rsidRPr="00C3435C" w:rsidTr="009D6FFD">
        <w:tc>
          <w:tcPr>
            <w:tcW w:w="2299" w:type="dxa"/>
            <w:shd w:val="clear" w:color="auto" w:fill="auto"/>
          </w:tcPr>
          <w:p w:rsidR="00E202CC" w:rsidRPr="00C3435C" w:rsidRDefault="00E202CC" w:rsidP="00771A02">
            <w:pPr>
              <w:rPr>
                <w:sz w:val="20"/>
                <w:szCs w:val="20"/>
              </w:rPr>
            </w:pPr>
            <w:r w:rsidRPr="00C3435C">
              <w:rPr>
                <w:sz w:val="20"/>
                <w:szCs w:val="20"/>
              </w:rPr>
              <w:t>Produits</w:t>
            </w:r>
          </w:p>
        </w:tc>
        <w:tc>
          <w:tcPr>
            <w:tcW w:w="3083" w:type="dxa"/>
            <w:shd w:val="clear" w:color="auto" w:fill="auto"/>
          </w:tcPr>
          <w:p w:rsidR="00E202CC" w:rsidRPr="00C3435C" w:rsidRDefault="00E202CC" w:rsidP="00771A02">
            <w:pPr>
              <w:rPr>
                <w:sz w:val="20"/>
                <w:szCs w:val="20"/>
              </w:rPr>
            </w:pPr>
            <w:r w:rsidRPr="00C3435C">
              <w:rPr>
                <w:sz w:val="20"/>
                <w:szCs w:val="20"/>
              </w:rPr>
              <w:t>Indicateurs de produits</w:t>
            </w:r>
          </w:p>
        </w:tc>
        <w:tc>
          <w:tcPr>
            <w:tcW w:w="3491" w:type="dxa"/>
            <w:shd w:val="clear" w:color="auto" w:fill="auto"/>
          </w:tcPr>
          <w:p w:rsidR="00E202CC" w:rsidRPr="00C3435C" w:rsidRDefault="00E202CC" w:rsidP="00771A02">
            <w:pPr>
              <w:rPr>
                <w:sz w:val="20"/>
                <w:szCs w:val="20"/>
              </w:rPr>
            </w:pPr>
            <w:r w:rsidRPr="00C3435C">
              <w:rPr>
                <w:sz w:val="20"/>
                <w:szCs w:val="20"/>
              </w:rPr>
              <w:t>Activité</w:t>
            </w:r>
          </w:p>
        </w:tc>
        <w:tc>
          <w:tcPr>
            <w:tcW w:w="1308" w:type="dxa"/>
            <w:shd w:val="clear" w:color="auto" w:fill="auto"/>
          </w:tcPr>
          <w:p w:rsidR="00E202CC" w:rsidRPr="00C3435C" w:rsidRDefault="00E202CC" w:rsidP="00771A02">
            <w:pPr>
              <w:rPr>
                <w:sz w:val="20"/>
                <w:szCs w:val="20"/>
              </w:rPr>
            </w:pPr>
            <w:r w:rsidRPr="00C3435C">
              <w:rPr>
                <w:sz w:val="20"/>
                <w:szCs w:val="20"/>
              </w:rPr>
              <w:t>Rôle des partenaires</w:t>
            </w:r>
          </w:p>
        </w:tc>
        <w:tc>
          <w:tcPr>
            <w:tcW w:w="2503" w:type="dxa"/>
            <w:shd w:val="clear" w:color="auto" w:fill="auto"/>
          </w:tcPr>
          <w:p w:rsidR="00E202CC" w:rsidRPr="00C3435C" w:rsidRDefault="00E202CC" w:rsidP="00771A02">
            <w:pPr>
              <w:rPr>
                <w:sz w:val="20"/>
                <w:szCs w:val="20"/>
              </w:rPr>
            </w:pPr>
            <w:r w:rsidRPr="00C3435C">
              <w:rPr>
                <w:sz w:val="20"/>
                <w:szCs w:val="20"/>
              </w:rPr>
              <w:t>Input</w:t>
            </w:r>
          </w:p>
        </w:tc>
        <w:tc>
          <w:tcPr>
            <w:tcW w:w="1628" w:type="dxa"/>
            <w:shd w:val="clear" w:color="auto" w:fill="auto"/>
          </w:tcPr>
          <w:p w:rsidR="00E202CC" w:rsidRPr="00C3435C" w:rsidRDefault="00E202CC" w:rsidP="00771A02">
            <w:pPr>
              <w:rPr>
                <w:sz w:val="20"/>
                <w:szCs w:val="20"/>
              </w:rPr>
            </w:pPr>
            <w:r w:rsidRPr="00C3435C">
              <w:rPr>
                <w:sz w:val="20"/>
                <w:szCs w:val="20"/>
              </w:rPr>
              <w:t>Budget</w:t>
            </w:r>
            <w:r w:rsidR="005745F7" w:rsidRPr="00C3435C">
              <w:rPr>
                <w:sz w:val="20"/>
                <w:szCs w:val="20"/>
              </w:rPr>
              <w:t xml:space="preserve"> (USD)</w:t>
            </w:r>
          </w:p>
        </w:tc>
      </w:tr>
      <w:tr w:rsidR="003E23E4" w:rsidRPr="00C3435C" w:rsidTr="009D6FFD">
        <w:tc>
          <w:tcPr>
            <w:tcW w:w="2299" w:type="dxa"/>
            <w:vMerge w:val="restart"/>
            <w:shd w:val="clear" w:color="auto" w:fill="auto"/>
          </w:tcPr>
          <w:p w:rsidR="003E23E4" w:rsidRPr="00C3435C" w:rsidRDefault="00271792" w:rsidP="00771A02">
            <w:pPr>
              <w:rPr>
                <w:sz w:val="20"/>
                <w:szCs w:val="20"/>
              </w:rPr>
            </w:pPr>
            <w:r w:rsidRPr="00C3435C">
              <w:rPr>
                <w:sz w:val="20"/>
                <w:szCs w:val="20"/>
              </w:rPr>
              <w:t xml:space="preserve">1.  </w:t>
            </w:r>
            <w:r w:rsidR="003E23E4" w:rsidRPr="00C3435C">
              <w:rPr>
                <w:sz w:val="20"/>
                <w:szCs w:val="20"/>
              </w:rPr>
              <w:t>La gouvernance du processus de développement inclusif et durable est optimisée</w:t>
            </w:r>
          </w:p>
        </w:tc>
        <w:tc>
          <w:tcPr>
            <w:tcW w:w="3083" w:type="dxa"/>
            <w:shd w:val="clear" w:color="auto" w:fill="auto"/>
          </w:tcPr>
          <w:p w:rsidR="003E23E4" w:rsidRPr="00C3435C" w:rsidRDefault="00226BD5" w:rsidP="00771A02">
            <w:pPr>
              <w:rPr>
                <w:sz w:val="20"/>
                <w:szCs w:val="20"/>
              </w:rPr>
            </w:pPr>
            <w:r w:rsidRPr="00C3435C">
              <w:rPr>
                <w:sz w:val="20"/>
                <w:szCs w:val="20"/>
              </w:rPr>
              <w:t xml:space="preserve">1.1 </w:t>
            </w:r>
            <w:r w:rsidR="00431E9B">
              <w:rPr>
                <w:sz w:val="20"/>
                <w:szCs w:val="20"/>
              </w:rPr>
              <w:t xml:space="preserve">a </w:t>
            </w:r>
            <w:r w:rsidR="003E23E4" w:rsidRPr="00C3435C">
              <w:rPr>
                <w:sz w:val="20"/>
                <w:szCs w:val="20"/>
              </w:rPr>
              <w:t>Indice de gouvernance</w:t>
            </w:r>
            <w:r w:rsidR="00431E9B">
              <w:rPr>
                <w:sz w:val="20"/>
                <w:szCs w:val="20"/>
              </w:rPr>
              <w:t xml:space="preserve"> mesurée par le CPIA (</w:t>
            </w:r>
            <w:r w:rsidR="00431E9B" w:rsidRPr="00431E9B">
              <w:rPr>
                <w:sz w:val="20"/>
                <w:szCs w:val="20"/>
              </w:rPr>
              <w:t>C</w:t>
            </w:r>
            <w:r w:rsidR="00431E9B">
              <w:rPr>
                <w:sz w:val="20"/>
                <w:szCs w:val="20"/>
              </w:rPr>
              <w:t>ountry Policy and Institutional Assessment</w:t>
            </w:r>
            <w:r w:rsidR="00431E9B" w:rsidRPr="00431E9B">
              <w:rPr>
                <w:sz w:val="20"/>
                <w:szCs w:val="20"/>
              </w:rPr>
              <w:t>)</w:t>
            </w:r>
          </w:p>
          <w:p w:rsidR="003E23E4" w:rsidRPr="00C3435C" w:rsidRDefault="003E23E4" w:rsidP="00771A02">
            <w:pPr>
              <w:rPr>
                <w:sz w:val="20"/>
                <w:szCs w:val="20"/>
              </w:rPr>
            </w:pPr>
            <w:r w:rsidRPr="00C3435C">
              <w:rPr>
                <w:sz w:val="20"/>
                <w:szCs w:val="20"/>
              </w:rPr>
              <w:t>Référence 2015 :</w:t>
            </w:r>
          </w:p>
          <w:p w:rsidR="003E23E4" w:rsidRPr="00C3435C" w:rsidRDefault="003E23E4" w:rsidP="00771A02">
            <w:pPr>
              <w:rPr>
                <w:sz w:val="20"/>
                <w:szCs w:val="20"/>
              </w:rPr>
            </w:pPr>
            <w:r w:rsidRPr="00C3435C">
              <w:rPr>
                <w:sz w:val="20"/>
                <w:szCs w:val="20"/>
              </w:rPr>
              <w:t>Cible 2016</w:t>
            </w:r>
          </w:p>
          <w:p w:rsidR="003E23E4" w:rsidRPr="00C3435C" w:rsidRDefault="003E23E4" w:rsidP="00771A02">
            <w:pPr>
              <w:rPr>
                <w:sz w:val="20"/>
                <w:szCs w:val="20"/>
              </w:rPr>
            </w:pPr>
            <w:r w:rsidRPr="00C3435C">
              <w:rPr>
                <w:sz w:val="20"/>
                <w:szCs w:val="20"/>
              </w:rPr>
              <w:t>Cible 2017</w:t>
            </w:r>
          </w:p>
          <w:p w:rsidR="003E23E4" w:rsidRDefault="003E23E4" w:rsidP="00771A02">
            <w:pPr>
              <w:rPr>
                <w:sz w:val="20"/>
                <w:szCs w:val="20"/>
              </w:rPr>
            </w:pPr>
            <w:r w:rsidRPr="00C3435C">
              <w:rPr>
                <w:sz w:val="20"/>
                <w:szCs w:val="20"/>
              </w:rPr>
              <w:t>Cible 2018</w:t>
            </w:r>
          </w:p>
          <w:p w:rsidR="00431E9B" w:rsidRDefault="00431E9B" w:rsidP="00431E9B">
            <w:pPr>
              <w:pStyle w:val="Paragraphedeliste"/>
              <w:numPr>
                <w:ilvl w:val="1"/>
                <w:numId w:val="38"/>
              </w:numPr>
              <w:rPr>
                <w:sz w:val="20"/>
                <w:szCs w:val="20"/>
              </w:rPr>
            </w:pPr>
            <w:r>
              <w:rPr>
                <w:sz w:val="20"/>
                <w:szCs w:val="20"/>
              </w:rPr>
              <w:t>b Degré d’alignement des plans et programmes au PSGE</w:t>
            </w:r>
          </w:p>
          <w:p w:rsidR="00431E9B" w:rsidRPr="00C3435C" w:rsidRDefault="00431E9B" w:rsidP="00431E9B">
            <w:pPr>
              <w:rPr>
                <w:sz w:val="20"/>
                <w:szCs w:val="20"/>
              </w:rPr>
            </w:pPr>
            <w:r w:rsidRPr="00C3435C">
              <w:rPr>
                <w:sz w:val="20"/>
                <w:szCs w:val="20"/>
              </w:rPr>
              <w:t>Référence 2015 :</w:t>
            </w:r>
            <w:r>
              <w:rPr>
                <w:sz w:val="20"/>
                <w:szCs w:val="20"/>
              </w:rPr>
              <w:t xml:space="preserve"> 0</w:t>
            </w:r>
          </w:p>
          <w:p w:rsidR="00431E9B" w:rsidRPr="00C3435C" w:rsidRDefault="00431E9B" w:rsidP="00431E9B">
            <w:pPr>
              <w:rPr>
                <w:sz w:val="20"/>
                <w:szCs w:val="20"/>
              </w:rPr>
            </w:pPr>
            <w:r w:rsidRPr="00C3435C">
              <w:rPr>
                <w:sz w:val="20"/>
                <w:szCs w:val="20"/>
              </w:rPr>
              <w:t>Cible 2016</w:t>
            </w:r>
            <w:r>
              <w:rPr>
                <w:sz w:val="20"/>
                <w:szCs w:val="20"/>
              </w:rPr>
              <w:t> :  % d’augmentation</w:t>
            </w:r>
          </w:p>
          <w:p w:rsidR="00431E9B" w:rsidRPr="00C3435C" w:rsidRDefault="00431E9B" w:rsidP="00431E9B">
            <w:pPr>
              <w:rPr>
                <w:sz w:val="20"/>
                <w:szCs w:val="20"/>
              </w:rPr>
            </w:pPr>
            <w:r w:rsidRPr="00C3435C">
              <w:rPr>
                <w:sz w:val="20"/>
                <w:szCs w:val="20"/>
              </w:rPr>
              <w:t>Cible 2017</w:t>
            </w:r>
            <w:r>
              <w:rPr>
                <w:sz w:val="20"/>
                <w:szCs w:val="20"/>
              </w:rPr>
              <w:t> : % d’augmentation</w:t>
            </w:r>
          </w:p>
          <w:p w:rsidR="00431E9B" w:rsidRDefault="00431E9B" w:rsidP="00431E9B">
            <w:pPr>
              <w:rPr>
                <w:sz w:val="20"/>
                <w:szCs w:val="20"/>
              </w:rPr>
            </w:pPr>
            <w:r w:rsidRPr="00C3435C">
              <w:rPr>
                <w:sz w:val="20"/>
                <w:szCs w:val="20"/>
              </w:rPr>
              <w:t>Cible 2018</w:t>
            </w:r>
            <w:r>
              <w:rPr>
                <w:sz w:val="20"/>
                <w:szCs w:val="20"/>
              </w:rPr>
              <w:t> : % d’augmentation</w:t>
            </w:r>
          </w:p>
          <w:p w:rsidR="00431E9B" w:rsidRPr="00431E9B" w:rsidRDefault="00431E9B" w:rsidP="00431E9B">
            <w:pPr>
              <w:rPr>
                <w:sz w:val="20"/>
                <w:szCs w:val="20"/>
              </w:rPr>
            </w:pPr>
          </w:p>
        </w:tc>
        <w:tc>
          <w:tcPr>
            <w:tcW w:w="3491" w:type="dxa"/>
            <w:shd w:val="clear" w:color="auto" w:fill="auto"/>
          </w:tcPr>
          <w:p w:rsidR="003E23E4" w:rsidRPr="00C3435C" w:rsidRDefault="003E23E4" w:rsidP="00771A02">
            <w:pPr>
              <w:rPr>
                <w:sz w:val="20"/>
                <w:szCs w:val="20"/>
              </w:rPr>
            </w:pPr>
          </w:p>
        </w:tc>
        <w:tc>
          <w:tcPr>
            <w:tcW w:w="1308" w:type="dxa"/>
            <w:shd w:val="clear" w:color="auto" w:fill="auto"/>
          </w:tcPr>
          <w:p w:rsidR="003E23E4" w:rsidRPr="00C3435C" w:rsidRDefault="003E23E4" w:rsidP="00771A02">
            <w:pPr>
              <w:rPr>
                <w:sz w:val="20"/>
                <w:szCs w:val="20"/>
              </w:rPr>
            </w:pPr>
          </w:p>
        </w:tc>
        <w:tc>
          <w:tcPr>
            <w:tcW w:w="2503" w:type="dxa"/>
            <w:shd w:val="clear" w:color="auto" w:fill="auto"/>
          </w:tcPr>
          <w:p w:rsidR="003E23E4" w:rsidRPr="00C3435C" w:rsidRDefault="003E23E4" w:rsidP="00771A02">
            <w:pPr>
              <w:rPr>
                <w:sz w:val="20"/>
                <w:szCs w:val="20"/>
              </w:rPr>
            </w:pPr>
          </w:p>
        </w:tc>
        <w:tc>
          <w:tcPr>
            <w:tcW w:w="1628" w:type="dxa"/>
            <w:shd w:val="clear" w:color="auto" w:fill="auto"/>
          </w:tcPr>
          <w:p w:rsidR="00545B13" w:rsidRPr="00C3435C" w:rsidRDefault="008623B8" w:rsidP="00545B13">
            <w:pPr>
              <w:jc w:val="right"/>
              <w:rPr>
                <w:rFonts w:ascii="Calibri" w:hAnsi="Calibri"/>
                <w:b/>
                <w:color w:val="000000"/>
                <w:sz w:val="20"/>
                <w:szCs w:val="20"/>
                <w:u w:val="single"/>
              </w:rPr>
            </w:pPr>
            <w:r w:rsidRPr="00C3435C">
              <w:rPr>
                <w:rFonts w:ascii="Calibri" w:hAnsi="Calibri"/>
                <w:b/>
                <w:color w:val="000000"/>
                <w:sz w:val="20"/>
                <w:szCs w:val="20"/>
                <w:u w:val="single"/>
              </w:rPr>
              <w:t>1</w:t>
            </w:r>
            <w:r w:rsidR="007024F1" w:rsidRPr="00C3435C">
              <w:rPr>
                <w:rFonts w:ascii="Calibri" w:hAnsi="Calibri"/>
                <w:b/>
                <w:color w:val="000000"/>
                <w:sz w:val="20"/>
                <w:szCs w:val="20"/>
                <w:u w:val="single"/>
              </w:rPr>
              <w:t> </w:t>
            </w:r>
            <w:r w:rsidR="005074E0" w:rsidRPr="00C3435C">
              <w:rPr>
                <w:rFonts w:ascii="Calibri" w:hAnsi="Calibri"/>
                <w:b/>
                <w:color w:val="000000"/>
                <w:sz w:val="20"/>
                <w:szCs w:val="20"/>
                <w:u w:val="single"/>
              </w:rPr>
              <w:t>858</w:t>
            </w:r>
            <w:r w:rsidR="007024F1" w:rsidRPr="00C3435C">
              <w:rPr>
                <w:rFonts w:ascii="Calibri" w:hAnsi="Calibri"/>
                <w:b/>
                <w:color w:val="000000"/>
                <w:sz w:val="20"/>
                <w:szCs w:val="20"/>
                <w:u w:val="single"/>
              </w:rPr>
              <w:t xml:space="preserve"> </w:t>
            </w:r>
            <w:r w:rsidRPr="00C3435C">
              <w:rPr>
                <w:rFonts w:ascii="Calibri" w:hAnsi="Calibri"/>
                <w:b/>
                <w:color w:val="000000"/>
                <w:sz w:val="20"/>
                <w:szCs w:val="20"/>
                <w:u w:val="single"/>
              </w:rPr>
              <w:t>000</w:t>
            </w:r>
          </w:p>
          <w:p w:rsidR="003E23E4" w:rsidRPr="00C3435C" w:rsidRDefault="003E23E4" w:rsidP="00226BD5">
            <w:pPr>
              <w:jc w:val="right"/>
              <w:rPr>
                <w:sz w:val="20"/>
                <w:szCs w:val="20"/>
              </w:rPr>
            </w:pPr>
          </w:p>
        </w:tc>
      </w:tr>
      <w:tr w:rsidR="009D6FFD" w:rsidRPr="00C3435C" w:rsidTr="009D6FFD">
        <w:tc>
          <w:tcPr>
            <w:tcW w:w="2299" w:type="dxa"/>
            <w:vMerge/>
            <w:shd w:val="clear" w:color="auto" w:fill="auto"/>
          </w:tcPr>
          <w:p w:rsidR="009D6FFD" w:rsidRPr="00C3435C" w:rsidRDefault="009D6FFD" w:rsidP="00771A02">
            <w:pPr>
              <w:rPr>
                <w:sz w:val="20"/>
                <w:szCs w:val="20"/>
              </w:rPr>
            </w:pPr>
          </w:p>
        </w:tc>
        <w:tc>
          <w:tcPr>
            <w:tcW w:w="3083" w:type="dxa"/>
            <w:shd w:val="clear" w:color="auto" w:fill="auto"/>
          </w:tcPr>
          <w:p w:rsidR="009D6FFD" w:rsidRPr="00C3435C" w:rsidRDefault="009D6FFD" w:rsidP="009D6FFD">
            <w:pPr>
              <w:rPr>
                <w:sz w:val="20"/>
                <w:szCs w:val="20"/>
              </w:rPr>
            </w:pPr>
            <w:r w:rsidRPr="00C3435C">
              <w:rPr>
                <w:sz w:val="20"/>
                <w:szCs w:val="20"/>
              </w:rPr>
              <w:t>1.2 a Outils de coordination mis en place</w:t>
            </w:r>
          </w:p>
          <w:p w:rsidR="009D6FFD" w:rsidRPr="00C3435C" w:rsidRDefault="009D6FFD" w:rsidP="009D6FFD">
            <w:pPr>
              <w:rPr>
                <w:sz w:val="20"/>
                <w:szCs w:val="20"/>
              </w:rPr>
            </w:pPr>
            <w:r w:rsidRPr="00C3435C">
              <w:rPr>
                <w:sz w:val="20"/>
                <w:szCs w:val="20"/>
              </w:rPr>
              <w:t>Référence 2015 :</w:t>
            </w:r>
          </w:p>
          <w:p w:rsidR="009D6FFD" w:rsidRPr="00C3435C" w:rsidRDefault="009D6FFD" w:rsidP="009D6FFD">
            <w:pPr>
              <w:rPr>
                <w:sz w:val="20"/>
                <w:szCs w:val="20"/>
              </w:rPr>
            </w:pPr>
            <w:r w:rsidRPr="00C3435C">
              <w:rPr>
                <w:sz w:val="20"/>
                <w:szCs w:val="20"/>
              </w:rPr>
              <w:t>Cible 2016</w:t>
            </w:r>
          </w:p>
          <w:p w:rsidR="009D6FFD" w:rsidRPr="00C3435C" w:rsidRDefault="009D6FFD" w:rsidP="00771A02">
            <w:pPr>
              <w:rPr>
                <w:sz w:val="20"/>
                <w:szCs w:val="20"/>
              </w:rPr>
            </w:pPr>
          </w:p>
        </w:tc>
        <w:tc>
          <w:tcPr>
            <w:tcW w:w="3491" w:type="dxa"/>
            <w:vMerge w:val="restart"/>
            <w:shd w:val="clear" w:color="auto" w:fill="auto"/>
          </w:tcPr>
          <w:p w:rsidR="009D6FFD" w:rsidRPr="00C3435C" w:rsidRDefault="009D6FFD" w:rsidP="009D6FFD">
            <w:pPr>
              <w:rPr>
                <w:sz w:val="20"/>
                <w:szCs w:val="20"/>
              </w:rPr>
            </w:pPr>
          </w:p>
          <w:p w:rsidR="009D6FFD" w:rsidRPr="00C3435C" w:rsidRDefault="009D6FFD" w:rsidP="009D6FFD">
            <w:pPr>
              <w:rPr>
                <w:sz w:val="20"/>
                <w:szCs w:val="20"/>
              </w:rPr>
            </w:pPr>
          </w:p>
          <w:p w:rsidR="009D6FFD" w:rsidRPr="00C3435C" w:rsidRDefault="009D6FFD" w:rsidP="009D6FFD">
            <w:pPr>
              <w:rPr>
                <w:sz w:val="20"/>
                <w:szCs w:val="20"/>
              </w:rPr>
            </w:pPr>
            <w:r w:rsidRPr="00C3435C">
              <w:rPr>
                <w:sz w:val="20"/>
                <w:szCs w:val="20"/>
              </w:rPr>
              <w:t xml:space="preserve">Renforcer la coordination de la mise en œuvre des  politiques et programmes à </w:t>
            </w:r>
            <w:r w:rsidRPr="00C3435C">
              <w:rPr>
                <w:sz w:val="20"/>
                <w:szCs w:val="20"/>
              </w:rPr>
              <w:lastRenderedPageBreak/>
              <w:t xml:space="preserve">travers l’organisation régulière des réunions </w:t>
            </w:r>
          </w:p>
        </w:tc>
        <w:tc>
          <w:tcPr>
            <w:tcW w:w="1308" w:type="dxa"/>
            <w:vMerge w:val="restart"/>
            <w:shd w:val="clear" w:color="auto" w:fill="auto"/>
          </w:tcPr>
          <w:p w:rsidR="009D6FFD" w:rsidRPr="00C3435C" w:rsidRDefault="009D6FFD" w:rsidP="00771A02">
            <w:pPr>
              <w:rPr>
                <w:sz w:val="20"/>
                <w:szCs w:val="20"/>
              </w:rPr>
            </w:pPr>
          </w:p>
        </w:tc>
        <w:tc>
          <w:tcPr>
            <w:tcW w:w="2503" w:type="dxa"/>
            <w:shd w:val="clear" w:color="auto" w:fill="auto"/>
          </w:tcPr>
          <w:p w:rsidR="009D6FFD" w:rsidRPr="00C3435C" w:rsidRDefault="009D6FFD" w:rsidP="009D6FFD">
            <w:pPr>
              <w:rPr>
                <w:sz w:val="20"/>
                <w:szCs w:val="20"/>
              </w:rPr>
            </w:pPr>
            <w:r w:rsidRPr="00C3435C">
              <w:rPr>
                <w:sz w:val="20"/>
                <w:szCs w:val="20"/>
              </w:rPr>
              <w:t>Expert pour la mise en place des outils de coordination pendant deux semaines</w:t>
            </w:r>
          </w:p>
          <w:p w:rsidR="009D6FFD" w:rsidRPr="00C3435C" w:rsidRDefault="009D6FFD" w:rsidP="009D6FFD">
            <w:pPr>
              <w:rPr>
                <w:sz w:val="20"/>
                <w:szCs w:val="20"/>
              </w:rPr>
            </w:pPr>
            <w:r w:rsidRPr="00C3435C">
              <w:rPr>
                <w:sz w:val="20"/>
                <w:szCs w:val="20"/>
              </w:rPr>
              <w:lastRenderedPageBreak/>
              <w:t>(Prix unitaire ; 14 000 USD)</w:t>
            </w:r>
          </w:p>
        </w:tc>
        <w:tc>
          <w:tcPr>
            <w:tcW w:w="1628" w:type="dxa"/>
            <w:shd w:val="clear" w:color="auto" w:fill="auto"/>
          </w:tcPr>
          <w:p w:rsidR="009D6FFD" w:rsidRPr="00C3435C" w:rsidRDefault="009D6FFD" w:rsidP="00226BD5">
            <w:pPr>
              <w:jc w:val="right"/>
              <w:rPr>
                <w:sz w:val="20"/>
                <w:szCs w:val="20"/>
              </w:rPr>
            </w:pPr>
            <w:r w:rsidRPr="00C3435C">
              <w:rPr>
                <w:sz w:val="20"/>
                <w:szCs w:val="20"/>
              </w:rPr>
              <w:lastRenderedPageBreak/>
              <w:t>14000</w:t>
            </w:r>
          </w:p>
        </w:tc>
      </w:tr>
      <w:tr w:rsidR="009D6FFD" w:rsidRPr="00C3435C" w:rsidTr="009D6FFD">
        <w:tc>
          <w:tcPr>
            <w:tcW w:w="2299" w:type="dxa"/>
            <w:vMerge/>
            <w:shd w:val="clear" w:color="auto" w:fill="auto"/>
          </w:tcPr>
          <w:p w:rsidR="009D6FFD" w:rsidRPr="00C3435C" w:rsidRDefault="009D6FFD" w:rsidP="00771A02">
            <w:pPr>
              <w:rPr>
                <w:sz w:val="20"/>
                <w:szCs w:val="20"/>
              </w:rPr>
            </w:pPr>
          </w:p>
        </w:tc>
        <w:tc>
          <w:tcPr>
            <w:tcW w:w="3083" w:type="dxa"/>
            <w:shd w:val="clear" w:color="auto" w:fill="auto"/>
          </w:tcPr>
          <w:p w:rsidR="009D6FFD" w:rsidRPr="00C3435C" w:rsidRDefault="009D6FFD" w:rsidP="00771A02">
            <w:pPr>
              <w:rPr>
                <w:sz w:val="20"/>
                <w:szCs w:val="20"/>
              </w:rPr>
            </w:pPr>
            <w:r w:rsidRPr="00C3435C">
              <w:rPr>
                <w:sz w:val="20"/>
                <w:szCs w:val="20"/>
              </w:rPr>
              <w:t>1.2 b Rapport trimestriel de la coordination des programmes produits</w:t>
            </w:r>
          </w:p>
          <w:p w:rsidR="009D6FFD" w:rsidRPr="00C3435C" w:rsidRDefault="009D6FFD" w:rsidP="00771A02">
            <w:pPr>
              <w:rPr>
                <w:sz w:val="20"/>
                <w:szCs w:val="20"/>
              </w:rPr>
            </w:pPr>
            <w:r w:rsidRPr="00C3435C">
              <w:rPr>
                <w:sz w:val="20"/>
                <w:szCs w:val="20"/>
              </w:rPr>
              <w:t>Référence 2015 : 0</w:t>
            </w:r>
          </w:p>
          <w:p w:rsidR="009D6FFD" w:rsidRPr="00C3435C" w:rsidRDefault="009D6FFD" w:rsidP="00771A02">
            <w:pPr>
              <w:rPr>
                <w:sz w:val="20"/>
                <w:szCs w:val="20"/>
              </w:rPr>
            </w:pPr>
            <w:r w:rsidRPr="00C3435C">
              <w:rPr>
                <w:sz w:val="20"/>
                <w:szCs w:val="20"/>
              </w:rPr>
              <w:t>Cible 2016 : 2</w:t>
            </w:r>
          </w:p>
          <w:p w:rsidR="009D6FFD" w:rsidRPr="00C3435C" w:rsidRDefault="009D6FFD" w:rsidP="00771A02">
            <w:pPr>
              <w:rPr>
                <w:sz w:val="20"/>
                <w:szCs w:val="20"/>
              </w:rPr>
            </w:pPr>
            <w:r w:rsidRPr="00C3435C">
              <w:rPr>
                <w:sz w:val="20"/>
                <w:szCs w:val="20"/>
              </w:rPr>
              <w:t>Cible 2017 : 5</w:t>
            </w:r>
          </w:p>
          <w:p w:rsidR="009D6FFD" w:rsidRPr="00C3435C" w:rsidRDefault="009D6FFD" w:rsidP="00771A02">
            <w:pPr>
              <w:rPr>
                <w:sz w:val="20"/>
                <w:szCs w:val="20"/>
              </w:rPr>
            </w:pPr>
            <w:r w:rsidRPr="00C3435C">
              <w:rPr>
                <w:sz w:val="20"/>
                <w:szCs w:val="20"/>
              </w:rPr>
              <w:t>Cible 2018 ; 9</w:t>
            </w:r>
          </w:p>
        </w:tc>
        <w:tc>
          <w:tcPr>
            <w:tcW w:w="3491" w:type="dxa"/>
            <w:vMerge/>
            <w:shd w:val="clear" w:color="auto" w:fill="auto"/>
          </w:tcPr>
          <w:p w:rsidR="009D6FFD" w:rsidRPr="00C3435C" w:rsidRDefault="009D6FFD" w:rsidP="009D6FFD">
            <w:pPr>
              <w:rPr>
                <w:sz w:val="20"/>
                <w:szCs w:val="20"/>
              </w:rPr>
            </w:pPr>
          </w:p>
        </w:tc>
        <w:tc>
          <w:tcPr>
            <w:tcW w:w="1308" w:type="dxa"/>
            <w:vMerge/>
            <w:shd w:val="clear" w:color="auto" w:fill="auto"/>
          </w:tcPr>
          <w:p w:rsidR="009D6FFD" w:rsidRPr="00C3435C" w:rsidRDefault="009D6FFD" w:rsidP="00771A02">
            <w:pPr>
              <w:rPr>
                <w:sz w:val="20"/>
                <w:szCs w:val="20"/>
              </w:rPr>
            </w:pPr>
          </w:p>
        </w:tc>
        <w:tc>
          <w:tcPr>
            <w:tcW w:w="2503" w:type="dxa"/>
            <w:shd w:val="clear" w:color="auto" w:fill="auto"/>
          </w:tcPr>
          <w:p w:rsidR="009D6FFD" w:rsidRPr="00C3435C" w:rsidRDefault="009D6FFD" w:rsidP="00771A02">
            <w:pPr>
              <w:rPr>
                <w:sz w:val="20"/>
                <w:szCs w:val="20"/>
              </w:rPr>
            </w:pPr>
            <w:r w:rsidRPr="00C3435C">
              <w:rPr>
                <w:sz w:val="20"/>
                <w:szCs w:val="20"/>
              </w:rPr>
              <w:t>Facilitation à l’organisation des réunions (logistique et experts invités)</w:t>
            </w:r>
          </w:p>
          <w:p w:rsidR="009D6FFD" w:rsidRPr="00C3435C" w:rsidRDefault="009D6FFD" w:rsidP="00771A02">
            <w:pPr>
              <w:rPr>
                <w:sz w:val="20"/>
                <w:szCs w:val="20"/>
              </w:rPr>
            </w:pPr>
            <w:r w:rsidRPr="00C3435C">
              <w:rPr>
                <w:sz w:val="20"/>
                <w:szCs w:val="20"/>
              </w:rPr>
              <w:t>10000 USD par an</w:t>
            </w:r>
          </w:p>
          <w:p w:rsidR="009D6FFD" w:rsidRPr="00C3435C" w:rsidRDefault="009D6FFD" w:rsidP="00771A02">
            <w:pPr>
              <w:rPr>
                <w:sz w:val="20"/>
                <w:szCs w:val="20"/>
              </w:rPr>
            </w:pPr>
          </w:p>
          <w:p w:rsidR="009D6FFD" w:rsidRPr="00C3435C" w:rsidRDefault="009D6FFD" w:rsidP="00771A02">
            <w:pPr>
              <w:rPr>
                <w:sz w:val="20"/>
                <w:szCs w:val="20"/>
              </w:rPr>
            </w:pPr>
          </w:p>
        </w:tc>
        <w:tc>
          <w:tcPr>
            <w:tcW w:w="1628" w:type="dxa"/>
            <w:shd w:val="clear" w:color="auto" w:fill="auto"/>
          </w:tcPr>
          <w:p w:rsidR="009D6FFD" w:rsidRPr="00C3435C" w:rsidRDefault="009D6FFD" w:rsidP="00226BD5">
            <w:pPr>
              <w:jc w:val="right"/>
              <w:rPr>
                <w:sz w:val="20"/>
                <w:szCs w:val="20"/>
              </w:rPr>
            </w:pPr>
          </w:p>
          <w:p w:rsidR="009D6FFD" w:rsidRPr="00C3435C" w:rsidRDefault="009D6FFD" w:rsidP="00226BD5">
            <w:pPr>
              <w:jc w:val="right"/>
              <w:rPr>
                <w:sz w:val="20"/>
                <w:szCs w:val="20"/>
              </w:rPr>
            </w:pPr>
          </w:p>
          <w:p w:rsidR="009D6FFD" w:rsidRPr="00C3435C" w:rsidRDefault="009D6FFD" w:rsidP="00226BD5">
            <w:pPr>
              <w:jc w:val="right"/>
              <w:rPr>
                <w:sz w:val="20"/>
                <w:szCs w:val="20"/>
              </w:rPr>
            </w:pPr>
            <w:r w:rsidRPr="00C3435C">
              <w:rPr>
                <w:sz w:val="20"/>
                <w:szCs w:val="20"/>
              </w:rPr>
              <w:t>30000</w:t>
            </w:r>
          </w:p>
          <w:p w:rsidR="009D6FFD" w:rsidRPr="00C3435C" w:rsidRDefault="009D6FFD" w:rsidP="00226BD5">
            <w:pPr>
              <w:jc w:val="right"/>
              <w:rPr>
                <w:sz w:val="20"/>
                <w:szCs w:val="20"/>
              </w:rPr>
            </w:pPr>
          </w:p>
          <w:p w:rsidR="009D6FFD" w:rsidRPr="00C3435C" w:rsidRDefault="009D6FFD" w:rsidP="00226BD5">
            <w:pPr>
              <w:jc w:val="right"/>
              <w:rPr>
                <w:sz w:val="20"/>
                <w:szCs w:val="20"/>
              </w:rPr>
            </w:pPr>
          </w:p>
        </w:tc>
      </w:tr>
      <w:tr w:rsidR="00505E9A" w:rsidRPr="00C3435C" w:rsidTr="00505E9A">
        <w:trPr>
          <w:trHeight w:val="557"/>
        </w:trPr>
        <w:tc>
          <w:tcPr>
            <w:tcW w:w="2299" w:type="dxa"/>
            <w:vMerge/>
            <w:shd w:val="clear" w:color="auto" w:fill="auto"/>
          </w:tcPr>
          <w:p w:rsidR="00505E9A" w:rsidRPr="00C3435C" w:rsidRDefault="00505E9A" w:rsidP="00771A02">
            <w:pPr>
              <w:rPr>
                <w:sz w:val="20"/>
                <w:szCs w:val="20"/>
              </w:rPr>
            </w:pPr>
          </w:p>
        </w:tc>
        <w:tc>
          <w:tcPr>
            <w:tcW w:w="3083" w:type="dxa"/>
            <w:vMerge w:val="restart"/>
            <w:shd w:val="clear" w:color="auto" w:fill="auto"/>
          </w:tcPr>
          <w:p w:rsidR="00505E9A" w:rsidRPr="00C3435C" w:rsidRDefault="00505E9A" w:rsidP="00771A02">
            <w:pPr>
              <w:rPr>
                <w:sz w:val="20"/>
                <w:szCs w:val="20"/>
              </w:rPr>
            </w:pPr>
            <w:r w:rsidRPr="00C3435C">
              <w:rPr>
                <w:sz w:val="20"/>
                <w:szCs w:val="20"/>
              </w:rPr>
              <w:t>1.3 Rapport des études réalisées et validées</w:t>
            </w:r>
          </w:p>
          <w:p w:rsidR="00505E9A" w:rsidRPr="00C3435C" w:rsidRDefault="00505E9A" w:rsidP="00771A02">
            <w:pPr>
              <w:rPr>
                <w:sz w:val="20"/>
                <w:szCs w:val="20"/>
              </w:rPr>
            </w:pPr>
            <w:r w:rsidRPr="00C3435C">
              <w:rPr>
                <w:sz w:val="20"/>
                <w:szCs w:val="20"/>
              </w:rPr>
              <w:t>Référence : 2015 : 0</w:t>
            </w:r>
          </w:p>
          <w:p w:rsidR="00505E9A" w:rsidRPr="00C3435C" w:rsidRDefault="00505E9A" w:rsidP="00771A02">
            <w:pPr>
              <w:rPr>
                <w:sz w:val="20"/>
                <w:szCs w:val="20"/>
              </w:rPr>
            </w:pPr>
            <w:r w:rsidRPr="00C3435C">
              <w:rPr>
                <w:sz w:val="20"/>
                <w:szCs w:val="20"/>
              </w:rPr>
              <w:t>Cible : 2016 : 2</w:t>
            </w:r>
          </w:p>
          <w:p w:rsidR="00505E9A" w:rsidRPr="00C3435C" w:rsidRDefault="00505E9A" w:rsidP="00771A02">
            <w:pPr>
              <w:rPr>
                <w:sz w:val="20"/>
                <w:szCs w:val="20"/>
              </w:rPr>
            </w:pPr>
            <w:r w:rsidRPr="00C3435C">
              <w:rPr>
                <w:sz w:val="20"/>
                <w:szCs w:val="20"/>
              </w:rPr>
              <w:t>Cible : 2017 : 4</w:t>
            </w:r>
          </w:p>
          <w:p w:rsidR="00505E9A" w:rsidRPr="00C3435C" w:rsidRDefault="00505E9A" w:rsidP="009D6FFD">
            <w:pPr>
              <w:rPr>
                <w:sz w:val="20"/>
                <w:szCs w:val="20"/>
              </w:rPr>
            </w:pPr>
            <w:r w:rsidRPr="00C3435C">
              <w:rPr>
                <w:sz w:val="20"/>
                <w:szCs w:val="20"/>
              </w:rPr>
              <w:t>Cible : 2018 : 6</w:t>
            </w:r>
          </w:p>
        </w:tc>
        <w:tc>
          <w:tcPr>
            <w:tcW w:w="3491" w:type="dxa"/>
            <w:shd w:val="clear" w:color="auto" w:fill="auto"/>
          </w:tcPr>
          <w:p w:rsidR="00505E9A" w:rsidRPr="00C3435C" w:rsidRDefault="00505E9A" w:rsidP="009D6FFD">
            <w:pPr>
              <w:rPr>
                <w:sz w:val="20"/>
                <w:szCs w:val="20"/>
              </w:rPr>
            </w:pPr>
            <w:r w:rsidRPr="00C3435C">
              <w:rPr>
                <w:sz w:val="20"/>
                <w:szCs w:val="20"/>
              </w:rPr>
              <w:t>Appuyer à la réalisation de deux études prospectives par an</w:t>
            </w:r>
          </w:p>
        </w:tc>
        <w:tc>
          <w:tcPr>
            <w:tcW w:w="1308" w:type="dxa"/>
            <w:shd w:val="clear" w:color="auto" w:fill="auto"/>
          </w:tcPr>
          <w:p w:rsidR="00505E9A" w:rsidRPr="00C3435C" w:rsidRDefault="00505E9A" w:rsidP="00771A02">
            <w:pPr>
              <w:rPr>
                <w:sz w:val="20"/>
                <w:szCs w:val="20"/>
              </w:rPr>
            </w:pPr>
          </w:p>
        </w:tc>
        <w:tc>
          <w:tcPr>
            <w:tcW w:w="2503" w:type="dxa"/>
            <w:shd w:val="clear" w:color="auto" w:fill="auto"/>
          </w:tcPr>
          <w:p w:rsidR="00505E9A" w:rsidRPr="00C3435C" w:rsidRDefault="00505E9A" w:rsidP="00505E9A">
            <w:pPr>
              <w:rPr>
                <w:sz w:val="20"/>
                <w:szCs w:val="20"/>
              </w:rPr>
            </w:pPr>
            <w:r w:rsidRPr="00C3435C">
              <w:rPr>
                <w:sz w:val="20"/>
                <w:szCs w:val="20"/>
              </w:rPr>
              <w:t>Deux Experts à raison de deux mois par an sur 3 ans</w:t>
            </w:r>
          </w:p>
          <w:p w:rsidR="00505E9A" w:rsidRPr="00C3435C" w:rsidRDefault="00505E9A" w:rsidP="00505E9A">
            <w:pPr>
              <w:rPr>
                <w:sz w:val="20"/>
                <w:szCs w:val="20"/>
              </w:rPr>
            </w:pPr>
            <w:r w:rsidRPr="00C3435C">
              <w:rPr>
                <w:sz w:val="20"/>
                <w:szCs w:val="20"/>
              </w:rPr>
              <w:t xml:space="preserve">Prix unitaire moyen (28000 USD) </w:t>
            </w:r>
          </w:p>
          <w:p w:rsidR="00505E9A" w:rsidRPr="00C3435C" w:rsidRDefault="00505E9A" w:rsidP="00771A02">
            <w:pPr>
              <w:rPr>
                <w:sz w:val="20"/>
                <w:szCs w:val="20"/>
              </w:rPr>
            </w:pPr>
          </w:p>
        </w:tc>
        <w:tc>
          <w:tcPr>
            <w:tcW w:w="1628" w:type="dxa"/>
            <w:shd w:val="clear" w:color="auto" w:fill="auto"/>
          </w:tcPr>
          <w:p w:rsidR="00505E9A" w:rsidRPr="00C3435C" w:rsidRDefault="00505E9A" w:rsidP="00226BD5">
            <w:pPr>
              <w:jc w:val="right"/>
              <w:rPr>
                <w:sz w:val="20"/>
                <w:szCs w:val="20"/>
              </w:rPr>
            </w:pPr>
          </w:p>
          <w:p w:rsidR="00505E9A" w:rsidRPr="00C3435C" w:rsidRDefault="00505E9A" w:rsidP="00226BD5">
            <w:pPr>
              <w:jc w:val="right"/>
              <w:rPr>
                <w:sz w:val="20"/>
                <w:szCs w:val="20"/>
              </w:rPr>
            </w:pPr>
            <w:r w:rsidRPr="00C3435C">
              <w:rPr>
                <w:sz w:val="20"/>
                <w:szCs w:val="20"/>
              </w:rPr>
              <w:t>168000</w:t>
            </w:r>
          </w:p>
        </w:tc>
      </w:tr>
      <w:tr w:rsidR="00505E9A" w:rsidRPr="00C3435C" w:rsidTr="009D6FFD">
        <w:tc>
          <w:tcPr>
            <w:tcW w:w="2299" w:type="dxa"/>
            <w:shd w:val="clear" w:color="auto" w:fill="auto"/>
          </w:tcPr>
          <w:p w:rsidR="00505E9A" w:rsidRPr="00C3435C" w:rsidRDefault="00505E9A" w:rsidP="00771A02">
            <w:pPr>
              <w:rPr>
                <w:sz w:val="20"/>
                <w:szCs w:val="20"/>
              </w:rPr>
            </w:pPr>
          </w:p>
        </w:tc>
        <w:tc>
          <w:tcPr>
            <w:tcW w:w="3083" w:type="dxa"/>
            <w:vMerge/>
            <w:shd w:val="clear" w:color="auto" w:fill="auto"/>
          </w:tcPr>
          <w:p w:rsidR="00505E9A" w:rsidRPr="00C3435C" w:rsidRDefault="00505E9A" w:rsidP="00771A02">
            <w:pPr>
              <w:rPr>
                <w:sz w:val="20"/>
                <w:szCs w:val="20"/>
              </w:rPr>
            </w:pPr>
          </w:p>
        </w:tc>
        <w:tc>
          <w:tcPr>
            <w:tcW w:w="3491" w:type="dxa"/>
            <w:shd w:val="clear" w:color="auto" w:fill="auto"/>
          </w:tcPr>
          <w:p w:rsidR="00505E9A" w:rsidRPr="00C3435C" w:rsidRDefault="00505E9A" w:rsidP="00505E9A">
            <w:pPr>
              <w:rPr>
                <w:sz w:val="20"/>
                <w:szCs w:val="20"/>
              </w:rPr>
            </w:pPr>
            <w:r w:rsidRPr="00C3435C">
              <w:rPr>
                <w:sz w:val="20"/>
                <w:szCs w:val="20"/>
              </w:rPr>
              <w:t xml:space="preserve">Organiser la validation des études </w:t>
            </w:r>
          </w:p>
        </w:tc>
        <w:tc>
          <w:tcPr>
            <w:tcW w:w="1308" w:type="dxa"/>
            <w:shd w:val="clear" w:color="auto" w:fill="auto"/>
          </w:tcPr>
          <w:p w:rsidR="00505E9A" w:rsidRPr="00C3435C" w:rsidRDefault="00505E9A" w:rsidP="00771A02">
            <w:pPr>
              <w:rPr>
                <w:sz w:val="20"/>
                <w:szCs w:val="20"/>
              </w:rPr>
            </w:pPr>
          </w:p>
        </w:tc>
        <w:tc>
          <w:tcPr>
            <w:tcW w:w="2503" w:type="dxa"/>
            <w:shd w:val="clear" w:color="auto" w:fill="auto"/>
          </w:tcPr>
          <w:p w:rsidR="00505E9A" w:rsidRPr="00C3435C" w:rsidRDefault="00505E9A" w:rsidP="00505E9A">
            <w:pPr>
              <w:rPr>
                <w:sz w:val="20"/>
                <w:szCs w:val="20"/>
              </w:rPr>
            </w:pPr>
            <w:r w:rsidRPr="00C3435C">
              <w:rPr>
                <w:sz w:val="20"/>
                <w:szCs w:val="20"/>
              </w:rPr>
              <w:t>Deux ateliers par an à raison de 3000 USD par atelier (logistique et facilitation)</w:t>
            </w:r>
          </w:p>
        </w:tc>
        <w:tc>
          <w:tcPr>
            <w:tcW w:w="1628" w:type="dxa"/>
            <w:shd w:val="clear" w:color="auto" w:fill="auto"/>
          </w:tcPr>
          <w:p w:rsidR="00505E9A" w:rsidRPr="00C3435C" w:rsidRDefault="00505E9A" w:rsidP="00226BD5">
            <w:pPr>
              <w:jc w:val="right"/>
              <w:rPr>
                <w:sz w:val="20"/>
                <w:szCs w:val="20"/>
              </w:rPr>
            </w:pPr>
          </w:p>
          <w:p w:rsidR="00505E9A" w:rsidRPr="00C3435C" w:rsidRDefault="00505E9A" w:rsidP="00226BD5">
            <w:pPr>
              <w:jc w:val="right"/>
              <w:rPr>
                <w:sz w:val="20"/>
                <w:szCs w:val="20"/>
              </w:rPr>
            </w:pPr>
            <w:r w:rsidRPr="00C3435C">
              <w:rPr>
                <w:sz w:val="20"/>
                <w:szCs w:val="20"/>
              </w:rPr>
              <w:t>18000</w:t>
            </w:r>
          </w:p>
        </w:tc>
      </w:tr>
      <w:tr w:rsidR="00453A1A" w:rsidRPr="00C3435C" w:rsidTr="009D6FFD">
        <w:tc>
          <w:tcPr>
            <w:tcW w:w="2299" w:type="dxa"/>
            <w:shd w:val="clear" w:color="auto" w:fill="auto"/>
          </w:tcPr>
          <w:p w:rsidR="00453A1A" w:rsidRPr="00C3435C" w:rsidRDefault="00453A1A" w:rsidP="00771A02">
            <w:pPr>
              <w:rPr>
                <w:sz w:val="20"/>
                <w:szCs w:val="20"/>
              </w:rPr>
            </w:pPr>
          </w:p>
        </w:tc>
        <w:tc>
          <w:tcPr>
            <w:tcW w:w="3083" w:type="dxa"/>
            <w:shd w:val="clear" w:color="auto" w:fill="auto"/>
          </w:tcPr>
          <w:p w:rsidR="00453A1A" w:rsidRPr="00C3435C" w:rsidRDefault="00505E9A" w:rsidP="00771A02">
            <w:pPr>
              <w:rPr>
                <w:sz w:val="20"/>
                <w:szCs w:val="20"/>
              </w:rPr>
            </w:pPr>
            <w:r w:rsidRPr="00C3435C">
              <w:rPr>
                <w:sz w:val="20"/>
                <w:szCs w:val="20"/>
              </w:rPr>
              <w:t>1.4</w:t>
            </w:r>
            <w:r w:rsidR="00226BD5" w:rsidRPr="00C3435C">
              <w:rPr>
                <w:sz w:val="20"/>
                <w:szCs w:val="20"/>
              </w:rPr>
              <w:t xml:space="preserve"> </w:t>
            </w:r>
            <w:r w:rsidRPr="00C3435C">
              <w:rPr>
                <w:sz w:val="20"/>
                <w:szCs w:val="20"/>
              </w:rPr>
              <w:t>Rapport</w:t>
            </w:r>
          </w:p>
          <w:p w:rsidR="00024FB1" w:rsidRPr="00C3435C" w:rsidRDefault="00024FB1" w:rsidP="00771A02">
            <w:pPr>
              <w:rPr>
                <w:sz w:val="20"/>
                <w:szCs w:val="20"/>
              </w:rPr>
            </w:pPr>
            <w:r w:rsidRPr="00C3435C">
              <w:rPr>
                <w:sz w:val="20"/>
                <w:szCs w:val="20"/>
              </w:rPr>
              <w:t xml:space="preserve">Référence : </w:t>
            </w:r>
            <w:r w:rsidR="00784749" w:rsidRPr="00C3435C">
              <w:rPr>
                <w:sz w:val="20"/>
                <w:szCs w:val="20"/>
              </w:rPr>
              <w:t xml:space="preserve">2015 : </w:t>
            </w:r>
            <w:r w:rsidRPr="00C3435C">
              <w:rPr>
                <w:sz w:val="20"/>
                <w:szCs w:val="20"/>
              </w:rPr>
              <w:t>0</w:t>
            </w:r>
          </w:p>
          <w:p w:rsidR="00024FB1" w:rsidRPr="00C3435C" w:rsidRDefault="00024FB1" w:rsidP="00771A02">
            <w:pPr>
              <w:rPr>
                <w:sz w:val="20"/>
                <w:szCs w:val="20"/>
              </w:rPr>
            </w:pPr>
            <w:r w:rsidRPr="00C3435C">
              <w:rPr>
                <w:sz w:val="20"/>
                <w:szCs w:val="20"/>
              </w:rPr>
              <w:t>Cible : 2016</w:t>
            </w:r>
            <w:r w:rsidR="00784749" w:rsidRPr="00C3435C">
              <w:rPr>
                <w:sz w:val="20"/>
                <w:szCs w:val="20"/>
              </w:rPr>
              <w:t xml:space="preserve"> : </w:t>
            </w:r>
            <w:r w:rsidR="00505E9A" w:rsidRPr="00C3435C">
              <w:rPr>
                <w:sz w:val="20"/>
                <w:szCs w:val="20"/>
              </w:rPr>
              <w:t>1</w:t>
            </w:r>
          </w:p>
          <w:p w:rsidR="00024FB1" w:rsidRPr="00C3435C" w:rsidRDefault="00024FB1" w:rsidP="00771A02">
            <w:pPr>
              <w:rPr>
                <w:sz w:val="20"/>
                <w:szCs w:val="20"/>
              </w:rPr>
            </w:pPr>
            <w:r w:rsidRPr="00C3435C">
              <w:rPr>
                <w:sz w:val="20"/>
                <w:szCs w:val="20"/>
              </w:rPr>
              <w:t>Cible : 2017</w:t>
            </w:r>
            <w:r w:rsidR="00505E9A" w:rsidRPr="00C3435C">
              <w:rPr>
                <w:sz w:val="20"/>
                <w:szCs w:val="20"/>
              </w:rPr>
              <w:t> : 2</w:t>
            </w:r>
          </w:p>
          <w:p w:rsidR="00024FB1" w:rsidRPr="00C3435C" w:rsidRDefault="00024FB1" w:rsidP="00505E9A">
            <w:pPr>
              <w:rPr>
                <w:sz w:val="20"/>
                <w:szCs w:val="20"/>
              </w:rPr>
            </w:pPr>
            <w:r w:rsidRPr="00C3435C">
              <w:rPr>
                <w:sz w:val="20"/>
                <w:szCs w:val="20"/>
              </w:rPr>
              <w:t>Cible : 2018</w:t>
            </w:r>
            <w:r w:rsidR="00505E9A" w:rsidRPr="00C3435C">
              <w:rPr>
                <w:sz w:val="20"/>
                <w:szCs w:val="20"/>
              </w:rPr>
              <w:t> : 3</w:t>
            </w:r>
          </w:p>
        </w:tc>
        <w:tc>
          <w:tcPr>
            <w:tcW w:w="3491" w:type="dxa"/>
            <w:shd w:val="clear" w:color="auto" w:fill="auto"/>
          </w:tcPr>
          <w:p w:rsidR="00453A1A" w:rsidRPr="00C3435C" w:rsidRDefault="00505E9A" w:rsidP="00505E9A">
            <w:pPr>
              <w:rPr>
                <w:sz w:val="20"/>
                <w:szCs w:val="20"/>
              </w:rPr>
            </w:pPr>
            <w:r w:rsidRPr="00C3435C">
              <w:rPr>
                <w:sz w:val="20"/>
                <w:szCs w:val="20"/>
              </w:rPr>
              <w:t xml:space="preserve">Réviser les </w:t>
            </w:r>
            <w:r w:rsidR="00453A1A" w:rsidRPr="00C3435C">
              <w:rPr>
                <w:sz w:val="20"/>
                <w:szCs w:val="20"/>
              </w:rPr>
              <w:t xml:space="preserve">plans et programmes sur la </w:t>
            </w:r>
            <w:r w:rsidRPr="00C3435C">
              <w:rPr>
                <w:sz w:val="20"/>
                <w:szCs w:val="20"/>
              </w:rPr>
              <w:t xml:space="preserve">base des études </w:t>
            </w:r>
            <w:r w:rsidR="00453A1A" w:rsidRPr="00C3435C">
              <w:rPr>
                <w:sz w:val="20"/>
                <w:szCs w:val="20"/>
              </w:rPr>
              <w:t>prospective</w:t>
            </w:r>
          </w:p>
        </w:tc>
        <w:tc>
          <w:tcPr>
            <w:tcW w:w="1308" w:type="dxa"/>
            <w:shd w:val="clear" w:color="auto" w:fill="auto"/>
          </w:tcPr>
          <w:p w:rsidR="00453A1A" w:rsidRPr="00C3435C" w:rsidRDefault="00453A1A" w:rsidP="00771A02">
            <w:pPr>
              <w:rPr>
                <w:sz w:val="20"/>
                <w:szCs w:val="20"/>
              </w:rPr>
            </w:pPr>
          </w:p>
        </w:tc>
        <w:tc>
          <w:tcPr>
            <w:tcW w:w="2503" w:type="dxa"/>
            <w:shd w:val="clear" w:color="auto" w:fill="auto"/>
          </w:tcPr>
          <w:p w:rsidR="00453A1A" w:rsidRPr="00C3435C" w:rsidRDefault="00453A1A" w:rsidP="00505E9A">
            <w:pPr>
              <w:rPr>
                <w:sz w:val="20"/>
                <w:szCs w:val="20"/>
              </w:rPr>
            </w:pPr>
            <w:r w:rsidRPr="00C3435C">
              <w:rPr>
                <w:sz w:val="20"/>
                <w:szCs w:val="20"/>
              </w:rPr>
              <w:t xml:space="preserve">Deux experts pour </w:t>
            </w:r>
            <w:r w:rsidR="00505E9A" w:rsidRPr="00C3435C">
              <w:rPr>
                <w:sz w:val="20"/>
                <w:szCs w:val="20"/>
              </w:rPr>
              <w:t xml:space="preserve">une </w:t>
            </w:r>
            <w:r w:rsidRPr="00C3435C">
              <w:rPr>
                <w:sz w:val="20"/>
                <w:szCs w:val="20"/>
              </w:rPr>
              <w:t xml:space="preserve"> semaine</w:t>
            </w:r>
            <w:r w:rsidR="00505E9A" w:rsidRPr="00C3435C">
              <w:rPr>
                <w:sz w:val="20"/>
                <w:szCs w:val="20"/>
              </w:rPr>
              <w:t xml:space="preserve"> de facilitation </w:t>
            </w:r>
            <w:r w:rsidRPr="00C3435C">
              <w:rPr>
                <w:sz w:val="20"/>
                <w:szCs w:val="20"/>
              </w:rPr>
              <w:t xml:space="preserve">par an pendant 3 ans (prix unitaire moyen: </w:t>
            </w:r>
            <w:r w:rsidR="00505E9A" w:rsidRPr="00C3435C">
              <w:rPr>
                <w:sz w:val="20"/>
                <w:szCs w:val="20"/>
              </w:rPr>
              <w:t xml:space="preserve">7000 </w:t>
            </w:r>
            <w:r w:rsidRPr="00C3435C">
              <w:rPr>
                <w:sz w:val="20"/>
                <w:szCs w:val="20"/>
              </w:rPr>
              <w:t>USD)</w:t>
            </w:r>
            <w:r w:rsidR="00505E9A" w:rsidRPr="00C3435C">
              <w:rPr>
                <w:sz w:val="20"/>
                <w:szCs w:val="20"/>
              </w:rPr>
              <w:t xml:space="preserve"> plus 3000 USD de logistique et facilitation locale par session</w:t>
            </w:r>
          </w:p>
        </w:tc>
        <w:tc>
          <w:tcPr>
            <w:tcW w:w="1628" w:type="dxa"/>
            <w:shd w:val="clear" w:color="auto" w:fill="auto"/>
          </w:tcPr>
          <w:p w:rsidR="00453A1A" w:rsidRPr="00C3435C" w:rsidRDefault="00453A1A" w:rsidP="00226BD5">
            <w:pPr>
              <w:jc w:val="right"/>
              <w:rPr>
                <w:sz w:val="20"/>
                <w:szCs w:val="20"/>
              </w:rPr>
            </w:pPr>
          </w:p>
          <w:p w:rsidR="00453A1A" w:rsidRPr="00C3435C" w:rsidRDefault="00453A1A" w:rsidP="00226BD5">
            <w:pPr>
              <w:jc w:val="right"/>
              <w:rPr>
                <w:sz w:val="20"/>
                <w:szCs w:val="20"/>
              </w:rPr>
            </w:pPr>
          </w:p>
          <w:p w:rsidR="00453A1A" w:rsidRPr="00C3435C" w:rsidRDefault="00453A1A" w:rsidP="00226BD5">
            <w:pPr>
              <w:jc w:val="right"/>
              <w:rPr>
                <w:sz w:val="20"/>
                <w:szCs w:val="20"/>
              </w:rPr>
            </w:pPr>
          </w:p>
          <w:p w:rsidR="00453A1A" w:rsidRPr="00C3435C" w:rsidRDefault="00505E9A" w:rsidP="00226BD5">
            <w:pPr>
              <w:jc w:val="right"/>
              <w:rPr>
                <w:sz w:val="20"/>
                <w:szCs w:val="20"/>
              </w:rPr>
            </w:pPr>
            <w:r w:rsidRPr="00C3435C">
              <w:rPr>
                <w:sz w:val="20"/>
                <w:szCs w:val="20"/>
              </w:rPr>
              <w:t>30000</w:t>
            </w:r>
          </w:p>
        </w:tc>
      </w:tr>
      <w:tr w:rsidR="00556CFC" w:rsidRPr="00C3435C" w:rsidTr="009D6FFD">
        <w:tc>
          <w:tcPr>
            <w:tcW w:w="2299" w:type="dxa"/>
            <w:shd w:val="clear" w:color="auto" w:fill="auto"/>
          </w:tcPr>
          <w:p w:rsidR="00556CFC" w:rsidRPr="00C3435C" w:rsidRDefault="00556CFC" w:rsidP="00771A02">
            <w:pPr>
              <w:rPr>
                <w:sz w:val="20"/>
                <w:szCs w:val="20"/>
              </w:rPr>
            </w:pPr>
          </w:p>
        </w:tc>
        <w:tc>
          <w:tcPr>
            <w:tcW w:w="3083" w:type="dxa"/>
            <w:shd w:val="clear" w:color="auto" w:fill="auto"/>
          </w:tcPr>
          <w:p w:rsidR="00556CFC" w:rsidRPr="00C3435C" w:rsidRDefault="00556CFC" w:rsidP="00556CFC">
            <w:pPr>
              <w:rPr>
                <w:sz w:val="20"/>
                <w:szCs w:val="20"/>
              </w:rPr>
            </w:pPr>
            <w:r w:rsidRPr="00C3435C">
              <w:rPr>
                <w:sz w:val="20"/>
                <w:szCs w:val="20"/>
              </w:rPr>
              <w:t>1.5 a Outils développés et diffusés</w:t>
            </w:r>
          </w:p>
          <w:p w:rsidR="00556CFC" w:rsidRPr="00C3435C" w:rsidRDefault="00556CFC" w:rsidP="00556CFC">
            <w:pPr>
              <w:rPr>
                <w:sz w:val="20"/>
                <w:szCs w:val="20"/>
              </w:rPr>
            </w:pPr>
            <w:r w:rsidRPr="00C3435C">
              <w:rPr>
                <w:sz w:val="20"/>
                <w:szCs w:val="20"/>
              </w:rPr>
              <w:t>: 2015 : 0</w:t>
            </w:r>
          </w:p>
          <w:p w:rsidR="00556CFC" w:rsidRPr="00C3435C" w:rsidRDefault="00556CFC" w:rsidP="00556CFC">
            <w:pPr>
              <w:rPr>
                <w:sz w:val="20"/>
                <w:szCs w:val="20"/>
              </w:rPr>
            </w:pPr>
            <w:r w:rsidRPr="00C3435C">
              <w:rPr>
                <w:sz w:val="20"/>
                <w:szCs w:val="20"/>
              </w:rPr>
              <w:t>Cible : 2016 : 2</w:t>
            </w:r>
          </w:p>
          <w:p w:rsidR="00556CFC" w:rsidRPr="00C3435C" w:rsidRDefault="00556CFC" w:rsidP="00556CFC">
            <w:pPr>
              <w:rPr>
                <w:sz w:val="20"/>
                <w:szCs w:val="20"/>
              </w:rPr>
            </w:pPr>
            <w:r w:rsidRPr="00C3435C">
              <w:rPr>
                <w:sz w:val="20"/>
                <w:szCs w:val="20"/>
              </w:rPr>
              <w:t>Cible : 2017 :4</w:t>
            </w:r>
          </w:p>
          <w:p w:rsidR="00556CFC" w:rsidRPr="00C3435C" w:rsidRDefault="00556CFC" w:rsidP="00556CFC">
            <w:pPr>
              <w:rPr>
                <w:sz w:val="20"/>
                <w:szCs w:val="20"/>
              </w:rPr>
            </w:pPr>
          </w:p>
        </w:tc>
        <w:tc>
          <w:tcPr>
            <w:tcW w:w="3491" w:type="dxa"/>
            <w:vMerge w:val="restart"/>
            <w:shd w:val="clear" w:color="auto" w:fill="auto"/>
          </w:tcPr>
          <w:p w:rsidR="00556CFC" w:rsidRPr="00C3435C" w:rsidRDefault="00556CFC" w:rsidP="00771A02">
            <w:pPr>
              <w:rPr>
                <w:sz w:val="20"/>
                <w:szCs w:val="20"/>
              </w:rPr>
            </w:pPr>
            <w:r w:rsidRPr="00C3435C">
              <w:rPr>
                <w:sz w:val="20"/>
                <w:szCs w:val="20"/>
              </w:rPr>
              <w:t>Développer les outils de veuille stratégique et familiariser les acteurs à leur utilisation</w:t>
            </w:r>
          </w:p>
        </w:tc>
        <w:tc>
          <w:tcPr>
            <w:tcW w:w="1308" w:type="dxa"/>
            <w:vMerge w:val="restart"/>
            <w:shd w:val="clear" w:color="auto" w:fill="auto"/>
          </w:tcPr>
          <w:p w:rsidR="00556CFC" w:rsidRPr="00C3435C" w:rsidRDefault="00556CFC" w:rsidP="00771A02">
            <w:pPr>
              <w:rPr>
                <w:sz w:val="20"/>
                <w:szCs w:val="20"/>
              </w:rPr>
            </w:pPr>
          </w:p>
        </w:tc>
        <w:tc>
          <w:tcPr>
            <w:tcW w:w="2503" w:type="dxa"/>
            <w:shd w:val="clear" w:color="auto" w:fill="auto"/>
          </w:tcPr>
          <w:p w:rsidR="00556CFC" w:rsidRPr="00C3435C" w:rsidRDefault="00556CFC" w:rsidP="00556CFC">
            <w:pPr>
              <w:rPr>
                <w:sz w:val="20"/>
                <w:szCs w:val="20"/>
              </w:rPr>
            </w:pPr>
            <w:r w:rsidRPr="00C3435C">
              <w:rPr>
                <w:sz w:val="20"/>
                <w:szCs w:val="20"/>
              </w:rPr>
              <w:t xml:space="preserve">Deux Experts pour le développement des outils et la formation auxdits outils à </w:t>
            </w:r>
            <w:r w:rsidR="00C117F3" w:rsidRPr="00C3435C">
              <w:rPr>
                <w:sz w:val="20"/>
                <w:szCs w:val="20"/>
              </w:rPr>
              <w:t>un</w:t>
            </w:r>
            <w:r w:rsidRPr="00C3435C">
              <w:rPr>
                <w:sz w:val="20"/>
                <w:szCs w:val="20"/>
              </w:rPr>
              <w:t xml:space="preserve"> mois par an sur </w:t>
            </w:r>
            <w:r w:rsidR="00C117F3" w:rsidRPr="00C3435C">
              <w:rPr>
                <w:sz w:val="20"/>
                <w:szCs w:val="20"/>
              </w:rPr>
              <w:t>2</w:t>
            </w:r>
            <w:r w:rsidRPr="00C3435C">
              <w:rPr>
                <w:sz w:val="20"/>
                <w:szCs w:val="20"/>
              </w:rPr>
              <w:t xml:space="preserve"> ans</w:t>
            </w:r>
          </w:p>
          <w:p w:rsidR="00556CFC" w:rsidRPr="00C3435C" w:rsidRDefault="00556CFC" w:rsidP="00556CFC">
            <w:pPr>
              <w:rPr>
                <w:sz w:val="20"/>
                <w:szCs w:val="20"/>
              </w:rPr>
            </w:pPr>
            <w:r w:rsidRPr="00C3435C">
              <w:rPr>
                <w:sz w:val="20"/>
                <w:szCs w:val="20"/>
              </w:rPr>
              <w:t xml:space="preserve">Prix unitaire moyen (28000 USD) </w:t>
            </w:r>
          </w:p>
          <w:p w:rsidR="00556CFC" w:rsidRPr="00C3435C" w:rsidRDefault="00556CFC" w:rsidP="00771A02">
            <w:pPr>
              <w:rPr>
                <w:sz w:val="20"/>
                <w:szCs w:val="20"/>
              </w:rPr>
            </w:pPr>
          </w:p>
        </w:tc>
        <w:tc>
          <w:tcPr>
            <w:tcW w:w="1628" w:type="dxa"/>
            <w:shd w:val="clear" w:color="auto" w:fill="auto"/>
          </w:tcPr>
          <w:p w:rsidR="00556CFC" w:rsidRPr="00C3435C" w:rsidRDefault="00556CFC" w:rsidP="00226BD5">
            <w:pPr>
              <w:jc w:val="right"/>
              <w:rPr>
                <w:sz w:val="20"/>
                <w:szCs w:val="20"/>
              </w:rPr>
            </w:pPr>
          </w:p>
          <w:p w:rsidR="00556CFC" w:rsidRPr="00C3435C" w:rsidRDefault="00556CFC" w:rsidP="00226BD5">
            <w:pPr>
              <w:jc w:val="right"/>
              <w:rPr>
                <w:sz w:val="20"/>
                <w:szCs w:val="20"/>
              </w:rPr>
            </w:pPr>
          </w:p>
          <w:p w:rsidR="00556CFC" w:rsidRPr="00C3435C" w:rsidRDefault="00556CFC" w:rsidP="00226BD5">
            <w:pPr>
              <w:jc w:val="right"/>
              <w:rPr>
                <w:sz w:val="20"/>
                <w:szCs w:val="20"/>
              </w:rPr>
            </w:pPr>
          </w:p>
          <w:p w:rsidR="00556CFC" w:rsidRPr="00C3435C" w:rsidRDefault="00C117F3" w:rsidP="00C117F3">
            <w:pPr>
              <w:jc w:val="right"/>
              <w:rPr>
                <w:sz w:val="20"/>
                <w:szCs w:val="20"/>
              </w:rPr>
            </w:pPr>
            <w:r w:rsidRPr="00C3435C">
              <w:rPr>
                <w:sz w:val="20"/>
                <w:szCs w:val="20"/>
              </w:rPr>
              <w:t>112</w:t>
            </w:r>
            <w:r w:rsidR="00556CFC" w:rsidRPr="00C3435C">
              <w:rPr>
                <w:sz w:val="20"/>
                <w:szCs w:val="20"/>
              </w:rPr>
              <w:t>000</w:t>
            </w:r>
          </w:p>
        </w:tc>
      </w:tr>
      <w:tr w:rsidR="00556CFC" w:rsidRPr="00C3435C" w:rsidTr="009D6FFD">
        <w:tc>
          <w:tcPr>
            <w:tcW w:w="2299" w:type="dxa"/>
            <w:shd w:val="clear" w:color="auto" w:fill="auto"/>
          </w:tcPr>
          <w:p w:rsidR="00556CFC" w:rsidRPr="00C3435C" w:rsidRDefault="00556CFC" w:rsidP="00771A02">
            <w:pPr>
              <w:rPr>
                <w:sz w:val="20"/>
                <w:szCs w:val="20"/>
              </w:rPr>
            </w:pPr>
          </w:p>
        </w:tc>
        <w:tc>
          <w:tcPr>
            <w:tcW w:w="3083" w:type="dxa"/>
            <w:shd w:val="clear" w:color="auto" w:fill="auto"/>
          </w:tcPr>
          <w:p w:rsidR="00556CFC" w:rsidRPr="00C3435C" w:rsidRDefault="00556CFC" w:rsidP="00556CFC">
            <w:pPr>
              <w:rPr>
                <w:sz w:val="20"/>
                <w:szCs w:val="20"/>
              </w:rPr>
            </w:pPr>
            <w:r w:rsidRPr="00C3435C">
              <w:rPr>
                <w:sz w:val="20"/>
                <w:szCs w:val="20"/>
              </w:rPr>
              <w:t xml:space="preserve">1.5 b Nombre d’hommes et de femmes familiarisées aux outils de veille stratégique </w:t>
            </w:r>
          </w:p>
          <w:p w:rsidR="00556CFC" w:rsidRPr="00C3435C" w:rsidRDefault="00556CFC" w:rsidP="00556CFC">
            <w:pPr>
              <w:rPr>
                <w:sz w:val="20"/>
                <w:szCs w:val="20"/>
              </w:rPr>
            </w:pPr>
            <w:r w:rsidRPr="00C3435C">
              <w:rPr>
                <w:sz w:val="20"/>
                <w:szCs w:val="20"/>
              </w:rPr>
              <w:t>Reference : 2015 : 0</w:t>
            </w:r>
          </w:p>
          <w:p w:rsidR="00556CFC" w:rsidRPr="00C3435C" w:rsidRDefault="00556CFC" w:rsidP="00556CFC">
            <w:pPr>
              <w:rPr>
                <w:sz w:val="20"/>
                <w:szCs w:val="20"/>
              </w:rPr>
            </w:pPr>
            <w:r w:rsidRPr="00C3435C">
              <w:rPr>
                <w:sz w:val="20"/>
                <w:szCs w:val="20"/>
              </w:rPr>
              <w:lastRenderedPageBreak/>
              <w:t>Cible 2016 : 15</w:t>
            </w:r>
          </w:p>
          <w:p w:rsidR="00556CFC" w:rsidRPr="00C3435C" w:rsidRDefault="00556CFC" w:rsidP="00556CFC">
            <w:pPr>
              <w:rPr>
                <w:sz w:val="20"/>
                <w:szCs w:val="20"/>
              </w:rPr>
            </w:pPr>
            <w:r w:rsidRPr="00C3435C">
              <w:rPr>
                <w:sz w:val="20"/>
                <w:szCs w:val="20"/>
              </w:rPr>
              <w:t>Cible 2017 : 25</w:t>
            </w:r>
          </w:p>
        </w:tc>
        <w:tc>
          <w:tcPr>
            <w:tcW w:w="3491" w:type="dxa"/>
            <w:vMerge/>
            <w:shd w:val="clear" w:color="auto" w:fill="auto"/>
          </w:tcPr>
          <w:p w:rsidR="00556CFC" w:rsidRPr="00C3435C" w:rsidRDefault="00556CFC" w:rsidP="00771A02">
            <w:pPr>
              <w:rPr>
                <w:sz w:val="20"/>
                <w:szCs w:val="20"/>
              </w:rPr>
            </w:pPr>
          </w:p>
        </w:tc>
        <w:tc>
          <w:tcPr>
            <w:tcW w:w="1308" w:type="dxa"/>
            <w:vMerge/>
            <w:shd w:val="clear" w:color="auto" w:fill="auto"/>
          </w:tcPr>
          <w:p w:rsidR="00556CFC" w:rsidRPr="00C3435C" w:rsidRDefault="00556CFC" w:rsidP="00771A02">
            <w:pPr>
              <w:rPr>
                <w:sz w:val="20"/>
                <w:szCs w:val="20"/>
              </w:rPr>
            </w:pPr>
          </w:p>
        </w:tc>
        <w:tc>
          <w:tcPr>
            <w:tcW w:w="2503" w:type="dxa"/>
            <w:shd w:val="clear" w:color="auto" w:fill="auto"/>
          </w:tcPr>
          <w:p w:rsidR="00556CFC" w:rsidRPr="00C3435C" w:rsidRDefault="00556CFC" w:rsidP="00771A02">
            <w:pPr>
              <w:rPr>
                <w:sz w:val="20"/>
                <w:szCs w:val="20"/>
              </w:rPr>
            </w:pPr>
          </w:p>
          <w:p w:rsidR="00556CFC" w:rsidRPr="00C3435C" w:rsidRDefault="00556CFC" w:rsidP="00771A02">
            <w:pPr>
              <w:rPr>
                <w:sz w:val="20"/>
                <w:szCs w:val="20"/>
              </w:rPr>
            </w:pPr>
            <w:r w:rsidRPr="00C3435C">
              <w:rPr>
                <w:sz w:val="20"/>
                <w:szCs w:val="20"/>
              </w:rPr>
              <w:t>Facilitation des formations</w:t>
            </w:r>
          </w:p>
          <w:p w:rsidR="00556CFC" w:rsidRPr="00C3435C" w:rsidRDefault="00556CFC" w:rsidP="00771A02">
            <w:pPr>
              <w:rPr>
                <w:sz w:val="20"/>
                <w:szCs w:val="20"/>
              </w:rPr>
            </w:pPr>
            <w:r w:rsidRPr="00C3435C">
              <w:rPr>
                <w:sz w:val="20"/>
                <w:szCs w:val="20"/>
              </w:rPr>
              <w:t xml:space="preserve">10000 USD par an </w:t>
            </w:r>
          </w:p>
        </w:tc>
        <w:tc>
          <w:tcPr>
            <w:tcW w:w="1628" w:type="dxa"/>
            <w:shd w:val="clear" w:color="auto" w:fill="auto"/>
          </w:tcPr>
          <w:p w:rsidR="00556CFC" w:rsidRPr="00C3435C" w:rsidRDefault="00556CFC" w:rsidP="00226BD5">
            <w:pPr>
              <w:jc w:val="right"/>
              <w:rPr>
                <w:sz w:val="20"/>
                <w:szCs w:val="20"/>
              </w:rPr>
            </w:pPr>
          </w:p>
          <w:p w:rsidR="00556CFC" w:rsidRPr="00C3435C" w:rsidRDefault="00556CFC" w:rsidP="00226BD5">
            <w:pPr>
              <w:jc w:val="right"/>
              <w:rPr>
                <w:sz w:val="20"/>
                <w:szCs w:val="20"/>
              </w:rPr>
            </w:pPr>
          </w:p>
          <w:p w:rsidR="00556CFC" w:rsidRPr="00C3435C" w:rsidRDefault="00C117F3" w:rsidP="00226BD5">
            <w:pPr>
              <w:jc w:val="right"/>
              <w:rPr>
                <w:sz w:val="20"/>
                <w:szCs w:val="20"/>
              </w:rPr>
            </w:pPr>
            <w:r w:rsidRPr="00C3435C">
              <w:rPr>
                <w:sz w:val="20"/>
                <w:szCs w:val="20"/>
              </w:rPr>
              <w:t>20000</w:t>
            </w:r>
          </w:p>
        </w:tc>
      </w:tr>
      <w:tr w:rsidR="00784749" w:rsidRPr="00C3435C" w:rsidTr="009D6FFD">
        <w:tc>
          <w:tcPr>
            <w:tcW w:w="2299" w:type="dxa"/>
            <w:shd w:val="clear" w:color="auto" w:fill="auto"/>
          </w:tcPr>
          <w:p w:rsidR="00784749" w:rsidRPr="00C3435C" w:rsidRDefault="00784749" w:rsidP="00771A02">
            <w:pPr>
              <w:rPr>
                <w:sz w:val="20"/>
                <w:szCs w:val="20"/>
              </w:rPr>
            </w:pPr>
          </w:p>
        </w:tc>
        <w:tc>
          <w:tcPr>
            <w:tcW w:w="3083" w:type="dxa"/>
            <w:shd w:val="clear" w:color="auto" w:fill="auto"/>
          </w:tcPr>
          <w:p w:rsidR="00784749" w:rsidRPr="00C3435C" w:rsidRDefault="00226BD5" w:rsidP="00771A02">
            <w:pPr>
              <w:rPr>
                <w:sz w:val="20"/>
                <w:szCs w:val="20"/>
              </w:rPr>
            </w:pPr>
            <w:r w:rsidRPr="00C3435C">
              <w:rPr>
                <w:sz w:val="20"/>
                <w:szCs w:val="20"/>
              </w:rPr>
              <w:t xml:space="preserve">1.6 </w:t>
            </w:r>
            <w:r w:rsidR="00784749" w:rsidRPr="00C3435C">
              <w:rPr>
                <w:sz w:val="20"/>
                <w:szCs w:val="20"/>
              </w:rPr>
              <w:t>Nombre d’hommes et de femmes formées</w:t>
            </w:r>
          </w:p>
          <w:p w:rsidR="00784749" w:rsidRPr="00C3435C" w:rsidRDefault="00784749" w:rsidP="00771A02">
            <w:pPr>
              <w:rPr>
                <w:sz w:val="20"/>
                <w:szCs w:val="20"/>
              </w:rPr>
            </w:pPr>
            <w:r w:rsidRPr="00C3435C">
              <w:rPr>
                <w:sz w:val="20"/>
                <w:szCs w:val="20"/>
              </w:rPr>
              <w:t>Reference : 2015 : 0</w:t>
            </w:r>
          </w:p>
          <w:p w:rsidR="00784749" w:rsidRPr="00C3435C" w:rsidRDefault="00784749" w:rsidP="00771A02">
            <w:pPr>
              <w:rPr>
                <w:sz w:val="20"/>
                <w:szCs w:val="20"/>
              </w:rPr>
            </w:pPr>
            <w:r w:rsidRPr="00C3435C">
              <w:rPr>
                <w:sz w:val="20"/>
                <w:szCs w:val="20"/>
              </w:rPr>
              <w:t>Cible 2016 : 20</w:t>
            </w:r>
          </w:p>
          <w:p w:rsidR="00784749" w:rsidRPr="00C3435C" w:rsidRDefault="00784749" w:rsidP="00771A02">
            <w:pPr>
              <w:rPr>
                <w:sz w:val="20"/>
                <w:szCs w:val="20"/>
              </w:rPr>
            </w:pPr>
            <w:r w:rsidRPr="00C3435C">
              <w:rPr>
                <w:sz w:val="20"/>
                <w:szCs w:val="20"/>
              </w:rPr>
              <w:t>Cible 2017 : 35</w:t>
            </w:r>
          </w:p>
          <w:p w:rsidR="00784749" w:rsidRPr="00C3435C" w:rsidRDefault="00784749" w:rsidP="00771A02">
            <w:pPr>
              <w:rPr>
                <w:sz w:val="20"/>
                <w:szCs w:val="20"/>
              </w:rPr>
            </w:pPr>
          </w:p>
        </w:tc>
        <w:tc>
          <w:tcPr>
            <w:tcW w:w="3491" w:type="dxa"/>
            <w:shd w:val="clear" w:color="auto" w:fill="auto"/>
          </w:tcPr>
          <w:p w:rsidR="00784749" w:rsidRPr="00C3435C" w:rsidRDefault="00784749" w:rsidP="00771A02">
            <w:pPr>
              <w:rPr>
                <w:sz w:val="20"/>
                <w:szCs w:val="20"/>
              </w:rPr>
            </w:pPr>
            <w:r w:rsidRPr="00C3435C">
              <w:rPr>
                <w:sz w:val="20"/>
                <w:szCs w:val="20"/>
              </w:rPr>
              <w:t>Form</w:t>
            </w:r>
            <w:r w:rsidR="0073735A" w:rsidRPr="00C3435C">
              <w:rPr>
                <w:sz w:val="20"/>
                <w:szCs w:val="20"/>
              </w:rPr>
              <w:t xml:space="preserve">er les </w:t>
            </w:r>
            <w:r w:rsidRPr="00C3435C">
              <w:rPr>
                <w:sz w:val="20"/>
                <w:szCs w:val="20"/>
              </w:rPr>
              <w:t>formateurs à l’élaboration des cadres de dépenses à moyen terme</w:t>
            </w:r>
          </w:p>
          <w:p w:rsidR="00784749" w:rsidRPr="00C3435C" w:rsidRDefault="00784749" w:rsidP="00771A02">
            <w:pPr>
              <w:rPr>
                <w:sz w:val="20"/>
                <w:szCs w:val="20"/>
              </w:rPr>
            </w:pPr>
          </w:p>
        </w:tc>
        <w:tc>
          <w:tcPr>
            <w:tcW w:w="1308" w:type="dxa"/>
            <w:shd w:val="clear" w:color="auto" w:fill="auto"/>
          </w:tcPr>
          <w:p w:rsidR="00784749" w:rsidRPr="00C3435C" w:rsidRDefault="00784749" w:rsidP="00771A02">
            <w:pPr>
              <w:rPr>
                <w:sz w:val="20"/>
                <w:szCs w:val="20"/>
              </w:rPr>
            </w:pPr>
          </w:p>
        </w:tc>
        <w:tc>
          <w:tcPr>
            <w:tcW w:w="2503" w:type="dxa"/>
            <w:shd w:val="clear" w:color="auto" w:fill="auto"/>
          </w:tcPr>
          <w:p w:rsidR="00784749" w:rsidRPr="00C3435C" w:rsidRDefault="00784749" w:rsidP="00771A02">
            <w:pPr>
              <w:rPr>
                <w:sz w:val="20"/>
                <w:szCs w:val="20"/>
              </w:rPr>
            </w:pPr>
            <w:r w:rsidRPr="00C3435C">
              <w:rPr>
                <w:sz w:val="20"/>
                <w:szCs w:val="20"/>
              </w:rPr>
              <w:t>Experts du Pôle PNUD</w:t>
            </w:r>
            <w:r w:rsidR="00C117F3" w:rsidRPr="00C3435C">
              <w:rPr>
                <w:sz w:val="20"/>
                <w:szCs w:val="20"/>
              </w:rPr>
              <w:t xml:space="preserve"> et coopération (6000 USD déplacement et séjours)</w:t>
            </w:r>
          </w:p>
          <w:p w:rsidR="00784749" w:rsidRPr="00C3435C" w:rsidRDefault="00C117F3" w:rsidP="00771A02">
            <w:pPr>
              <w:rPr>
                <w:sz w:val="20"/>
                <w:szCs w:val="20"/>
              </w:rPr>
            </w:pPr>
            <w:r w:rsidRPr="00C3435C">
              <w:rPr>
                <w:sz w:val="20"/>
                <w:szCs w:val="20"/>
              </w:rPr>
              <w:t xml:space="preserve">Un </w:t>
            </w:r>
            <w:r w:rsidR="00784749" w:rsidRPr="00C3435C">
              <w:rPr>
                <w:sz w:val="20"/>
                <w:szCs w:val="20"/>
              </w:rPr>
              <w:t>Expert</w:t>
            </w:r>
            <w:r w:rsidRPr="00C3435C">
              <w:rPr>
                <w:sz w:val="20"/>
                <w:szCs w:val="20"/>
              </w:rPr>
              <w:t xml:space="preserve"> indépendant</w:t>
            </w:r>
          </w:p>
          <w:p w:rsidR="00784749" w:rsidRPr="00C3435C" w:rsidRDefault="00C117F3" w:rsidP="00771A02">
            <w:pPr>
              <w:rPr>
                <w:sz w:val="20"/>
                <w:szCs w:val="20"/>
              </w:rPr>
            </w:pPr>
            <w:r w:rsidRPr="00C3435C">
              <w:rPr>
                <w:sz w:val="20"/>
                <w:szCs w:val="20"/>
              </w:rPr>
              <w:t>(14000 USD en pour une semaine) pendant deux ans</w:t>
            </w:r>
          </w:p>
          <w:p w:rsidR="00784749" w:rsidRPr="00C3435C" w:rsidRDefault="00784749" w:rsidP="00C117F3">
            <w:pPr>
              <w:rPr>
                <w:sz w:val="20"/>
                <w:szCs w:val="20"/>
              </w:rPr>
            </w:pPr>
            <w:r w:rsidRPr="00C3435C">
              <w:rPr>
                <w:sz w:val="20"/>
                <w:szCs w:val="20"/>
              </w:rPr>
              <w:t xml:space="preserve">Coût moyen </w:t>
            </w:r>
            <w:r w:rsidR="00C117F3" w:rsidRPr="00C3435C">
              <w:rPr>
                <w:sz w:val="20"/>
                <w:szCs w:val="20"/>
              </w:rPr>
              <w:t>pour la logistique 6000 USD</w:t>
            </w:r>
          </w:p>
        </w:tc>
        <w:tc>
          <w:tcPr>
            <w:tcW w:w="1628" w:type="dxa"/>
            <w:shd w:val="clear" w:color="auto" w:fill="auto"/>
          </w:tcPr>
          <w:p w:rsidR="00784749" w:rsidRPr="00C3435C" w:rsidRDefault="00784749" w:rsidP="00226BD5">
            <w:pPr>
              <w:jc w:val="right"/>
              <w:rPr>
                <w:sz w:val="20"/>
                <w:szCs w:val="20"/>
              </w:rPr>
            </w:pPr>
          </w:p>
          <w:p w:rsidR="00784749" w:rsidRPr="00C3435C" w:rsidRDefault="00784749" w:rsidP="00226BD5">
            <w:pPr>
              <w:jc w:val="right"/>
              <w:rPr>
                <w:sz w:val="20"/>
                <w:szCs w:val="20"/>
              </w:rPr>
            </w:pPr>
          </w:p>
          <w:p w:rsidR="00784749" w:rsidRPr="00C3435C" w:rsidRDefault="00784749" w:rsidP="00226BD5">
            <w:pPr>
              <w:jc w:val="right"/>
              <w:rPr>
                <w:sz w:val="20"/>
                <w:szCs w:val="20"/>
              </w:rPr>
            </w:pPr>
          </w:p>
          <w:p w:rsidR="00784749" w:rsidRPr="00C3435C" w:rsidRDefault="00C117F3" w:rsidP="00226BD5">
            <w:pPr>
              <w:jc w:val="right"/>
              <w:rPr>
                <w:sz w:val="20"/>
                <w:szCs w:val="20"/>
              </w:rPr>
            </w:pPr>
            <w:r w:rsidRPr="00C3435C">
              <w:rPr>
                <w:sz w:val="20"/>
                <w:szCs w:val="20"/>
              </w:rPr>
              <w:t>52000</w:t>
            </w:r>
          </w:p>
        </w:tc>
      </w:tr>
      <w:tr w:rsidR="008D51A5" w:rsidRPr="00C3435C" w:rsidTr="009D6FFD">
        <w:tc>
          <w:tcPr>
            <w:tcW w:w="2299" w:type="dxa"/>
            <w:shd w:val="clear" w:color="auto" w:fill="auto"/>
          </w:tcPr>
          <w:p w:rsidR="008D51A5" w:rsidRPr="00C3435C" w:rsidRDefault="008D51A5" w:rsidP="00771A02">
            <w:pPr>
              <w:rPr>
                <w:sz w:val="20"/>
                <w:szCs w:val="20"/>
              </w:rPr>
            </w:pPr>
          </w:p>
        </w:tc>
        <w:tc>
          <w:tcPr>
            <w:tcW w:w="3083" w:type="dxa"/>
            <w:vMerge w:val="restart"/>
            <w:shd w:val="clear" w:color="auto" w:fill="auto"/>
          </w:tcPr>
          <w:p w:rsidR="008D51A5" w:rsidRPr="00C3435C" w:rsidRDefault="008D51A5" w:rsidP="00771A02">
            <w:pPr>
              <w:rPr>
                <w:sz w:val="20"/>
                <w:szCs w:val="20"/>
              </w:rPr>
            </w:pPr>
            <w:r w:rsidRPr="00C3435C">
              <w:rPr>
                <w:sz w:val="20"/>
                <w:szCs w:val="20"/>
              </w:rPr>
              <w:t>1.7 Pourcentage des ministères couverts</w:t>
            </w:r>
          </w:p>
          <w:p w:rsidR="008D51A5" w:rsidRPr="00C3435C" w:rsidRDefault="008D51A5" w:rsidP="00771A02">
            <w:pPr>
              <w:rPr>
                <w:sz w:val="20"/>
                <w:szCs w:val="20"/>
              </w:rPr>
            </w:pPr>
            <w:r w:rsidRPr="00C3435C">
              <w:rPr>
                <w:sz w:val="20"/>
                <w:szCs w:val="20"/>
              </w:rPr>
              <w:t>Référence : 2015 : 0</w:t>
            </w:r>
          </w:p>
          <w:p w:rsidR="008D51A5" w:rsidRPr="00C3435C" w:rsidRDefault="008D51A5" w:rsidP="00771A02">
            <w:pPr>
              <w:rPr>
                <w:sz w:val="20"/>
                <w:szCs w:val="20"/>
              </w:rPr>
            </w:pPr>
            <w:r w:rsidRPr="00C3435C">
              <w:rPr>
                <w:sz w:val="20"/>
                <w:szCs w:val="20"/>
              </w:rPr>
              <w:t>Cible : 2016 : 30%</w:t>
            </w:r>
          </w:p>
          <w:p w:rsidR="008D51A5" w:rsidRPr="00C3435C" w:rsidRDefault="008D51A5" w:rsidP="00771A02">
            <w:pPr>
              <w:rPr>
                <w:sz w:val="20"/>
                <w:szCs w:val="20"/>
              </w:rPr>
            </w:pPr>
            <w:r w:rsidRPr="00C3435C">
              <w:rPr>
                <w:sz w:val="20"/>
                <w:szCs w:val="20"/>
              </w:rPr>
              <w:t>Cible : 2017 : 60%</w:t>
            </w:r>
          </w:p>
          <w:p w:rsidR="008D51A5" w:rsidRPr="00C3435C" w:rsidRDefault="008D51A5" w:rsidP="00771A02">
            <w:pPr>
              <w:rPr>
                <w:sz w:val="20"/>
                <w:szCs w:val="20"/>
              </w:rPr>
            </w:pPr>
            <w:r w:rsidRPr="00C3435C">
              <w:rPr>
                <w:sz w:val="20"/>
                <w:szCs w:val="20"/>
              </w:rPr>
              <w:t>Cible : 2018 :  100%</w:t>
            </w:r>
          </w:p>
        </w:tc>
        <w:tc>
          <w:tcPr>
            <w:tcW w:w="3491" w:type="dxa"/>
            <w:shd w:val="clear" w:color="auto" w:fill="auto"/>
          </w:tcPr>
          <w:p w:rsidR="008D51A5" w:rsidRPr="00C3435C" w:rsidRDefault="008D51A5" w:rsidP="008D51A5">
            <w:pPr>
              <w:rPr>
                <w:sz w:val="20"/>
                <w:szCs w:val="20"/>
              </w:rPr>
            </w:pPr>
            <w:r w:rsidRPr="00C3435C">
              <w:rPr>
                <w:sz w:val="20"/>
                <w:szCs w:val="20"/>
              </w:rPr>
              <w:t xml:space="preserve">Appuyer à l’élaboration des cadres des dépenses à moyen terme (CDMT) sectoriels </w:t>
            </w:r>
          </w:p>
        </w:tc>
        <w:tc>
          <w:tcPr>
            <w:tcW w:w="1308" w:type="dxa"/>
            <w:shd w:val="clear" w:color="auto" w:fill="auto"/>
          </w:tcPr>
          <w:p w:rsidR="008D51A5" w:rsidRPr="00C3435C" w:rsidRDefault="008D51A5" w:rsidP="00771A02">
            <w:pPr>
              <w:rPr>
                <w:sz w:val="20"/>
                <w:szCs w:val="20"/>
              </w:rPr>
            </w:pPr>
          </w:p>
        </w:tc>
        <w:tc>
          <w:tcPr>
            <w:tcW w:w="2503" w:type="dxa"/>
            <w:shd w:val="clear" w:color="auto" w:fill="auto"/>
          </w:tcPr>
          <w:p w:rsidR="008D51A5" w:rsidRPr="00C3435C" w:rsidRDefault="008D51A5" w:rsidP="00771A02">
            <w:pPr>
              <w:rPr>
                <w:sz w:val="20"/>
                <w:szCs w:val="20"/>
              </w:rPr>
            </w:pPr>
            <w:r w:rsidRPr="00C3435C">
              <w:rPr>
                <w:sz w:val="20"/>
                <w:szCs w:val="20"/>
              </w:rPr>
              <w:t>Deux Experts Nationaux formés à raison de deux mois par an pour une durée de trois ans</w:t>
            </w:r>
          </w:p>
          <w:p w:rsidR="008D51A5" w:rsidRPr="00C3435C" w:rsidRDefault="008D51A5" w:rsidP="00771A02">
            <w:pPr>
              <w:rPr>
                <w:sz w:val="20"/>
                <w:szCs w:val="20"/>
              </w:rPr>
            </w:pPr>
            <w:r w:rsidRPr="00C3435C">
              <w:rPr>
                <w:sz w:val="20"/>
                <w:szCs w:val="20"/>
              </w:rPr>
              <w:t>(Prix unitaire : 20 000 USD)</w:t>
            </w:r>
          </w:p>
          <w:p w:rsidR="008D51A5" w:rsidRPr="00C3435C" w:rsidRDefault="008D51A5" w:rsidP="008D51A5">
            <w:pPr>
              <w:rPr>
                <w:sz w:val="20"/>
                <w:szCs w:val="20"/>
              </w:rPr>
            </w:pPr>
            <w:r w:rsidRPr="00C3435C">
              <w:rPr>
                <w:sz w:val="20"/>
                <w:szCs w:val="20"/>
              </w:rPr>
              <w:t xml:space="preserve">Coût accompagnement technique d’un expert consultant </w:t>
            </w:r>
          </w:p>
        </w:tc>
        <w:tc>
          <w:tcPr>
            <w:tcW w:w="1628" w:type="dxa"/>
            <w:shd w:val="clear" w:color="auto" w:fill="auto"/>
          </w:tcPr>
          <w:p w:rsidR="008D51A5" w:rsidRPr="00C3435C" w:rsidRDefault="008D51A5" w:rsidP="00226BD5">
            <w:pPr>
              <w:jc w:val="right"/>
              <w:rPr>
                <w:sz w:val="20"/>
                <w:szCs w:val="20"/>
              </w:rPr>
            </w:pPr>
            <w:r w:rsidRPr="00C3435C">
              <w:rPr>
                <w:sz w:val="20"/>
                <w:szCs w:val="20"/>
              </w:rPr>
              <w:t>60000</w:t>
            </w:r>
          </w:p>
        </w:tc>
      </w:tr>
      <w:tr w:rsidR="008D51A5" w:rsidRPr="00C3435C" w:rsidTr="009D6FFD">
        <w:tc>
          <w:tcPr>
            <w:tcW w:w="2299" w:type="dxa"/>
            <w:shd w:val="clear" w:color="auto" w:fill="auto"/>
          </w:tcPr>
          <w:p w:rsidR="008D51A5" w:rsidRPr="00C3435C" w:rsidRDefault="008D51A5" w:rsidP="00771A02">
            <w:pPr>
              <w:rPr>
                <w:sz w:val="20"/>
                <w:szCs w:val="20"/>
              </w:rPr>
            </w:pPr>
          </w:p>
        </w:tc>
        <w:tc>
          <w:tcPr>
            <w:tcW w:w="3083" w:type="dxa"/>
            <w:vMerge/>
            <w:shd w:val="clear" w:color="auto" w:fill="auto"/>
          </w:tcPr>
          <w:p w:rsidR="008D51A5" w:rsidRPr="00C3435C" w:rsidRDefault="008D51A5" w:rsidP="00771A02">
            <w:pPr>
              <w:rPr>
                <w:sz w:val="20"/>
                <w:szCs w:val="20"/>
              </w:rPr>
            </w:pPr>
          </w:p>
        </w:tc>
        <w:tc>
          <w:tcPr>
            <w:tcW w:w="3491" w:type="dxa"/>
            <w:shd w:val="clear" w:color="auto" w:fill="auto"/>
          </w:tcPr>
          <w:p w:rsidR="008D51A5" w:rsidRPr="00C3435C" w:rsidRDefault="008D51A5" w:rsidP="008D51A5">
            <w:pPr>
              <w:rPr>
                <w:sz w:val="20"/>
                <w:szCs w:val="20"/>
              </w:rPr>
            </w:pPr>
          </w:p>
        </w:tc>
        <w:tc>
          <w:tcPr>
            <w:tcW w:w="1308" w:type="dxa"/>
            <w:shd w:val="clear" w:color="auto" w:fill="auto"/>
          </w:tcPr>
          <w:p w:rsidR="008D51A5" w:rsidRPr="00C3435C" w:rsidRDefault="008D51A5" w:rsidP="00771A02">
            <w:pPr>
              <w:rPr>
                <w:sz w:val="20"/>
                <w:szCs w:val="20"/>
              </w:rPr>
            </w:pPr>
          </w:p>
        </w:tc>
        <w:tc>
          <w:tcPr>
            <w:tcW w:w="2503" w:type="dxa"/>
            <w:shd w:val="clear" w:color="auto" w:fill="auto"/>
          </w:tcPr>
          <w:p w:rsidR="008D51A5" w:rsidRPr="00C3435C" w:rsidRDefault="008D51A5" w:rsidP="00771A02">
            <w:pPr>
              <w:rPr>
                <w:sz w:val="20"/>
                <w:szCs w:val="20"/>
              </w:rPr>
            </w:pPr>
            <w:r w:rsidRPr="00C3435C">
              <w:rPr>
                <w:sz w:val="20"/>
                <w:szCs w:val="20"/>
              </w:rPr>
              <w:t>Coût accompagnement technique d’un expert consultant (coût unitaire 28000 USD par an)</w:t>
            </w:r>
          </w:p>
        </w:tc>
        <w:tc>
          <w:tcPr>
            <w:tcW w:w="1628" w:type="dxa"/>
            <w:shd w:val="clear" w:color="auto" w:fill="auto"/>
          </w:tcPr>
          <w:p w:rsidR="008D51A5" w:rsidRPr="00C3435C" w:rsidRDefault="008D51A5" w:rsidP="00226BD5">
            <w:pPr>
              <w:jc w:val="right"/>
              <w:rPr>
                <w:sz w:val="20"/>
                <w:szCs w:val="20"/>
              </w:rPr>
            </w:pPr>
            <w:r w:rsidRPr="00C3435C">
              <w:rPr>
                <w:sz w:val="20"/>
                <w:szCs w:val="20"/>
              </w:rPr>
              <w:t>84000</w:t>
            </w:r>
          </w:p>
        </w:tc>
      </w:tr>
      <w:tr w:rsidR="00453A1A" w:rsidRPr="00C3435C" w:rsidTr="009D6FFD">
        <w:tc>
          <w:tcPr>
            <w:tcW w:w="2299" w:type="dxa"/>
            <w:shd w:val="clear" w:color="auto" w:fill="auto"/>
          </w:tcPr>
          <w:p w:rsidR="00453A1A" w:rsidRPr="00C3435C" w:rsidRDefault="00453A1A" w:rsidP="00771A02">
            <w:pPr>
              <w:rPr>
                <w:sz w:val="20"/>
                <w:szCs w:val="20"/>
              </w:rPr>
            </w:pPr>
          </w:p>
        </w:tc>
        <w:tc>
          <w:tcPr>
            <w:tcW w:w="3083" w:type="dxa"/>
            <w:shd w:val="clear" w:color="auto" w:fill="auto"/>
          </w:tcPr>
          <w:p w:rsidR="00453A1A" w:rsidRPr="00C3435C" w:rsidRDefault="00226BD5" w:rsidP="00771A02">
            <w:pPr>
              <w:rPr>
                <w:sz w:val="20"/>
                <w:szCs w:val="20"/>
              </w:rPr>
            </w:pPr>
            <w:r w:rsidRPr="00C3435C">
              <w:rPr>
                <w:sz w:val="20"/>
                <w:szCs w:val="20"/>
              </w:rPr>
              <w:t>1.</w:t>
            </w:r>
            <w:r w:rsidR="008D51A5" w:rsidRPr="00C3435C">
              <w:rPr>
                <w:sz w:val="20"/>
                <w:szCs w:val="20"/>
              </w:rPr>
              <w:t>8</w:t>
            </w:r>
            <w:r w:rsidRPr="00C3435C">
              <w:rPr>
                <w:sz w:val="20"/>
                <w:szCs w:val="20"/>
              </w:rPr>
              <w:t xml:space="preserve"> </w:t>
            </w:r>
            <w:r w:rsidR="008D51A5" w:rsidRPr="00C3435C">
              <w:rPr>
                <w:sz w:val="20"/>
                <w:szCs w:val="20"/>
              </w:rPr>
              <w:t xml:space="preserve">a </w:t>
            </w:r>
            <w:r w:rsidR="008C3849" w:rsidRPr="00C3435C">
              <w:rPr>
                <w:sz w:val="20"/>
                <w:szCs w:val="20"/>
              </w:rPr>
              <w:t>Nombre d’hommes et de femmes formées</w:t>
            </w:r>
          </w:p>
          <w:p w:rsidR="008C3849" w:rsidRPr="00C3435C" w:rsidRDefault="008C3849" w:rsidP="00771A02">
            <w:pPr>
              <w:rPr>
                <w:sz w:val="20"/>
                <w:szCs w:val="20"/>
              </w:rPr>
            </w:pPr>
            <w:r w:rsidRPr="00C3435C">
              <w:rPr>
                <w:sz w:val="20"/>
                <w:szCs w:val="20"/>
              </w:rPr>
              <w:t>Reference : 2015 : 0</w:t>
            </w:r>
          </w:p>
          <w:p w:rsidR="008C3849" w:rsidRPr="00C3435C" w:rsidRDefault="008C3849" w:rsidP="00771A02">
            <w:pPr>
              <w:rPr>
                <w:sz w:val="20"/>
                <w:szCs w:val="20"/>
              </w:rPr>
            </w:pPr>
            <w:r w:rsidRPr="00C3435C">
              <w:rPr>
                <w:sz w:val="20"/>
                <w:szCs w:val="20"/>
              </w:rPr>
              <w:t>Cible : 2016 : 20</w:t>
            </w:r>
          </w:p>
          <w:p w:rsidR="008C3849" w:rsidRPr="00C3435C" w:rsidRDefault="008C3849" w:rsidP="00771A02">
            <w:pPr>
              <w:rPr>
                <w:sz w:val="20"/>
                <w:szCs w:val="20"/>
              </w:rPr>
            </w:pPr>
            <w:r w:rsidRPr="00C3435C">
              <w:rPr>
                <w:sz w:val="20"/>
                <w:szCs w:val="20"/>
              </w:rPr>
              <w:t>Cible : 2017 : 35</w:t>
            </w:r>
          </w:p>
          <w:p w:rsidR="008C3849" w:rsidRPr="00C3435C" w:rsidRDefault="008C3849" w:rsidP="00771A02">
            <w:pPr>
              <w:rPr>
                <w:sz w:val="20"/>
                <w:szCs w:val="20"/>
              </w:rPr>
            </w:pPr>
          </w:p>
        </w:tc>
        <w:tc>
          <w:tcPr>
            <w:tcW w:w="3491" w:type="dxa"/>
            <w:shd w:val="clear" w:color="auto" w:fill="auto"/>
          </w:tcPr>
          <w:p w:rsidR="00453A1A" w:rsidRPr="00C3435C" w:rsidRDefault="008D51A5" w:rsidP="008D51A5">
            <w:pPr>
              <w:rPr>
                <w:sz w:val="20"/>
                <w:szCs w:val="20"/>
              </w:rPr>
            </w:pPr>
            <w:r w:rsidRPr="00C3435C">
              <w:rPr>
                <w:sz w:val="20"/>
                <w:szCs w:val="20"/>
              </w:rPr>
              <w:t xml:space="preserve">Renforcer le suivi de la gestion macroéconomique et à la </w:t>
            </w:r>
            <w:r w:rsidR="00453A1A" w:rsidRPr="00C3435C">
              <w:rPr>
                <w:sz w:val="20"/>
                <w:szCs w:val="20"/>
              </w:rPr>
              <w:t xml:space="preserve">production des notes de conjoncture </w:t>
            </w:r>
          </w:p>
        </w:tc>
        <w:tc>
          <w:tcPr>
            <w:tcW w:w="1308" w:type="dxa"/>
            <w:shd w:val="clear" w:color="auto" w:fill="auto"/>
          </w:tcPr>
          <w:p w:rsidR="00453A1A" w:rsidRPr="00C3435C" w:rsidRDefault="00453A1A" w:rsidP="00771A02">
            <w:pPr>
              <w:rPr>
                <w:sz w:val="20"/>
                <w:szCs w:val="20"/>
              </w:rPr>
            </w:pPr>
          </w:p>
        </w:tc>
        <w:tc>
          <w:tcPr>
            <w:tcW w:w="2503" w:type="dxa"/>
            <w:shd w:val="clear" w:color="auto" w:fill="auto"/>
          </w:tcPr>
          <w:p w:rsidR="00453A1A" w:rsidRPr="00C3435C" w:rsidRDefault="00453A1A" w:rsidP="008D51A5">
            <w:pPr>
              <w:rPr>
                <w:sz w:val="20"/>
                <w:szCs w:val="20"/>
              </w:rPr>
            </w:pPr>
            <w:r w:rsidRPr="00C3435C">
              <w:rPr>
                <w:sz w:val="20"/>
                <w:szCs w:val="20"/>
              </w:rPr>
              <w:t xml:space="preserve">Deux experts pendant </w:t>
            </w:r>
            <w:r w:rsidR="008D51A5" w:rsidRPr="00C3435C">
              <w:rPr>
                <w:sz w:val="20"/>
                <w:szCs w:val="20"/>
              </w:rPr>
              <w:t xml:space="preserve">un </w:t>
            </w:r>
            <w:r w:rsidRPr="00C3435C">
              <w:rPr>
                <w:sz w:val="20"/>
                <w:szCs w:val="20"/>
              </w:rPr>
              <w:t xml:space="preserve"> mois (prix unitaire : 28000 USD)</w:t>
            </w:r>
            <w:r w:rsidR="008D51A5" w:rsidRPr="00C3435C">
              <w:rPr>
                <w:sz w:val="20"/>
                <w:szCs w:val="20"/>
              </w:rPr>
              <w:t xml:space="preserve"> pour deux ans  </w:t>
            </w:r>
          </w:p>
        </w:tc>
        <w:tc>
          <w:tcPr>
            <w:tcW w:w="1628" w:type="dxa"/>
            <w:shd w:val="clear" w:color="auto" w:fill="auto"/>
          </w:tcPr>
          <w:p w:rsidR="00453A1A" w:rsidRPr="00C3435C" w:rsidRDefault="008D51A5" w:rsidP="00226BD5">
            <w:pPr>
              <w:jc w:val="right"/>
              <w:rPr>
                <w:sz w:val="20"/>
                <w:szCs w:val="20"/>
              </w:rPr>
            </w:pPr>
            <w:r w:rsidRPr="00C3435C">
              <w:rPr>
                <w:sz w:val="20"/>
                <w:szCs w:val="20"/>
              </w:rPr>
              <w:t>112000</w:t>
            </w:r>
          </w:p>
        </w:tc>
      </w:tr>
      <w:tr w:rsidR="00453A1A" w:rsidRPr="00C3435C" w:rsidTr="009D6FFD">
        <w:tc>
          <w:tcPr>
            <w:tcW w:w="2299" w:type="dxa"/>
            <w:shd w:val="clear" w:color="auto" w:fill="auto"/>
          </w:tcPr>
          <w:p w:rsidR="00453A1A" w:rsidRPr="00C3435C" w:rsidRDefault="00453A1A" w:rsidP="00771A02">
            <w:pPr>
              <w:rPr>
                <w:sz w:val="20"/>
                <w:szCs w:val="20"/>
              </w:rPr>
            </w:pPr>
          </w:p>
        </w:tc>
        <w:tc>
          <w:tcPr>
            <w:tcW w:w="3083" w:type="dxa"/>
            <w:shd w:val="clear" w:color="auto" w:fill="auto"/>
          </w:tcPr>
          <w:p w:rsidR="00453A1A" w:rsidRPr="00C3435C" w:rsidRDefault="00226BD5" w:rsidP="00771A02">
            <w:pPr>
              <w:rPr>
                <w:sz w:val="20"/>
                <w:szCs w:val="20"/>
              </w:rPr>
            </w:pPr>
            <w:r w:rsidRPr="00C3435C">
              <w:rPr>
                <w:sz w:val="20"/>
                <w:szCs w:val="20"/>
              </w:rPr>
              <w:t>1.</w:t>
            </w:r>
            <w:r w:rsidR="008D51A5" w:rsidRPr="00C3435C">
              <w:rPr>
                <w:sz w:val="20"/>
                <w:szCs w:val="20"/>
              </w:rPr>
              <w:t>8 b</w:t>
            </w:r>
            <w:r w:rsidRPr="00C3435C">
              <w:rPr>
                <w:sz w:val="20"/>
                <w:szCs w:val="20"/>
              </w:rPr>
              <w:t xml:space="preserve"> </w:t>
            </w:r>
            <w:r w:rsidR="008C3849" w:rsidRPr="00C3435C">
              <w:rPr>
                <w:sz w:val="20"/>
                <w:szCs w:val="20"/>
              </w:rPr>
              <w:t>Nombre de notes produites</w:t>
            </w:r>
            <w:r w:rsidRPr="00C3435C">
              <w:rPr>
                <w:sz w:val="20"/>
                <w:szCs w:val="20"/>
              </w:rPr>
              <w:t> ;</w:t>
            </w:r>
          </w:p>
          <w:p w:rsidR="008C3849" w:rsidRPr="00C3435C" w:rsidRDefault="008C3849" w:rsidP="00771A02">
            <w:pPr>
              <w:rPr>
                <w:sz w:val="20"/>
                <w:szCs w:val="20"/>
              </w:rPr>
            </w:pPr>
            <w:r w:rsidRPr="00C3435C">
              <w:rPr>
                <w:sz w:val="20"/>
                <w:szCs w:val="20"/>
              </w:rPr>
              <w:t>Référence 2015 : 0</w:t>
            </w:r>
          </w:p>
          <w:p w:rsidR="008C3849" w:rsidRPr="00C3435C" w:rsidRDefault="008C3849" w:rsidP="00771A02">
            <w:pPr>
              <w:rPr>
                <w:sz w:val="20"/>
                <w:szCs w:val="20"/>
              </w:rPr>
            </w:pPr>
            <w:r w:rsidRPr="00C3435C">
              <w:rPr>
                <w:sz w:val="20"/>
                <w:szCs w:val="20"/>
              </w:rPr>
              <w:t xml:space="preserve">Cible : 2016 : </w:t>
            </w:r>
            <w:r w:rsidR="008176F8" w:rsidRPr="00C3435C">
              <w:rPr>
                <w:sz w:val="20"/>
                <w:szCs w:val="20"/>
              </w:rPr>
              <w:t xml:space="preserve">1 </w:t>
            </w:r>
            <w:r w:rsidRPr="00C3435C">
              <w:rPr>
                <w:sz w:val="20"/>
                <w:szCs w:val="20"/>
              </w:rPr>
              <w:t>1</w:t>
            </w:r>
          </w:p>
          <w:p w:rsidR="008C3849" w:rsidRPr="00C3435C" w:rsidRDefault="008C3849" w:rsidP="00771A02">
            <w:pPr>
              <w:rPr>
                <w:sz w:val="20"/>
                <w:szCs w:val="20"/>
              </w:rPr>
            </w:pPr>
            <w:r w:rsidRPr="00C3435C">
              <w:rPr>
                <w:sz w:val="20"/>
                <w:szCs w:val="20"/>
              </w:rPr>
              <w:t xml:space="preserve">Cible : 2017 : </w:t>
            </w:r>
            <w:r w:rsidR="008176F8" w:rsidRPr="00C3435C">
              <w:rPr>
                <w:sz w:val="20"/>
                <w:szCs w:val="20"/>
              </w:rPr>
              <w:t>3 (</w:t>
            </w:r>
            <w:r w:rsidRPr="00C3435C">
              <w:rPr>
                <w:sz w:val="20"/>
                <w:szCs w:val="20"/>
              </w:rPr>
              <w:t>2</w:t>
            </w:r>
            <w:r w:rsidR="008176F8" w:rsidRPr="00C3435C">
              <w:rPr>
                <w:sz w:val="20"/>
                <w:szCs w:val="20"/>
              </w:rPr>
              <w:t xml:space="preserve"> de plus)</w:t>
            </w:r>
          </w:p>
          <w:p w:rsidR="008C3849" w:rsidRPr="00C3435C" w:rsidRDefault="008C3849" w:rsidP="00771A02">
            <w:pPr>
              <w:rPr>
                <w:sz w:val="20"/>
                <w:szCs w:val="20"/>
              </w:rPr>
            </w:pPr>
            <w:r w:rsidRPr="00C3435C">
              <w:rPr>
                <w:sz w:val="20"/>
                <w:szCs w:val="20"/>
              </w:rPr>
              <w:t xml:space="preserve">Cible : 2018 : </w:t>
            </w:r>
            <w:r w:rsidR="008176F8" w:rsidRPr="00C3435C">
              <w:rPr>
                <w:sz w:val="20"/>
                <w:szCs w:val="20"/>
              </w:rPr>
              <w:t>7 (</w:t>
            </w:r>
            <w:r w:rsidRPr="00C3435C">
              <w:rPr>
                <w:sz w:val="20"/>
                <w:szCs w:val="20"/>
              </w:rPr>
              <w:t>4</w:t>
            </w:r>
            <w:r w:rsidR="008176F8" w:rsidRPr="00C3435C">
              <w:rPr>
                <w:sz w:val="20"/>
                <w:szCs w:val="20"/>
              </w:rPr>
              <w:t xml:space="preserve"> de plus 1 par trimestre</w:t>
            </w:r>
          </w:p>
        </w:tc>
        <w:tc>
          <w:tcPr>
            <w:tcW w:w="3491" w:type="dxa"/>
            <w:shd w:val="clear" w:color="auto" w:fill="auto"/>
          </w:tcPr>
          <w:p w:rsidR="00453A1A" w:rsidRPr="00C3435C" w:rsidRDefault="008D51A5" w:rsidP="008D51A5">
            <w:pPr>
              <w:rPr>
                <w:sz w:val="20"/>
                <w:szCs w:val="20"/>
              </w:rPr>
            </w:pPr>
            <w:r w:rsidRPr="00C3435C">
              <w:rPr>
                <w:sz w:val="20"/>
                <w:szCs w:val="20"/>
              </w:rPr>
              <w:t>Appuyer à la r</w:t>
            </w:r>
            <w:r w:rsidR="00453A1A" w:rsidRPr="00C3435C">
              <w:rPr>
                <w:sz w:val="20"/>
                <w:szCs w:val="20"/>
              </w:rPr>
              <w:t xml:space="preserve">éalisation des enquêtes de conjoncture et </w:t>
            </w:r>
            <w:r w:rsidRPr="00C3435C">
              <w:rPr>
                <w:sz w:val="20"/>
                <w:szCs w:val="20"/>
              </w:rPr>
              <w:t xml:space="preserve">à la </w:t>
            </w:r>
            <w:r w:rsidR="00453A1A" w:rsidRPr="00C3435C">
              <w:rPr>
                <w:sz w:val="20"/>
                <w:szCs w:val="20"/>
              </w:rPr>
              <w:t>production du rapport</w:t>
            </w:r>
          </w:p>
        </w:tc>
        <w:tc>
          <w:tcPr>
            <w:tcW w:w="1308" w:type="dxa"/>
            <w:shd w:val="clear" w:color="auto" w:fill="auto"/>
          </w:tcPr>
          <w:p w:rsidR="00453A1A" w:rsidRPr="00C3435C" w:rsidRDefault="00453A1A" w:rsidP="00771A02">
            <w:pPr>
              <w:rPr>
                <w:sz w:val="20"/>
                <w:szCs w:val="20"/>
              </w:rPr>
            </w:pPr>
          </w:p>
        </w:tc>
        <w:tc>
          <w:tcPr>
            <w:tcW w:w="2503" w:type="dxa"/>
            <w:shd w:val="clear" w:color="auto" w:fill="auto"/>
          </w:tcPr>
          <w:p w:rsidR="00453A1A" w:rsidRPr="00C3435C" w:rsidRDefault="00453A1A" w:rsidP="00771A02">
            <w:pPr>
              <w:rPr>
                <w:sz w:val="20"/>
                <w:szCs w:val="20"/>
              </w:rPr>
            </w:pPr>
            <w:r w:rsidRPr="00C3435C">
              <w:rPr>
                <w:sz w:val="20"/>
                <w:szCs w:val="20"/>
              </w:rPr>
              <w:t xml:space="preserve">Experts, 4 enquêtes par an </w:t>
            </w:r>
          </w:p>
          <w:p w:rsidR="00453A1A" w:rsidRPr="00C3435C" w:rsidRDefault="00453A1A" w:rsidP="00771A02">
            <w:pPr>
              <w:rPr>
                <w:sz w:val="20"/>
                <w:szCs w:val="20"/>
              </w:rPr>
            </w:pPr>
            <w:r w:rsidRPr="00C3435C">
              <w:rPr>
                <w:sz w:val="20"/>
                <w:szCs w:val="20"/>
              </w:rPr>
              <w:t>(50000 USD par enquête) pendant 3 ans</w:t>
            </w:r>
          </w:p>
          <w:p w:rsidR="001430B1" w:rsidRPr="00C3435C" w:rsidRDefault="001430B1" w:rsidP="00771A02">
            <w:pPr>
              <w:rPr>
                <w:sz w:val="20"/>
                <w:szCs w:val="20"/>
              </w:rPr>
            </w:pPr>
            <w:r w:rsidRPr="00C3435C">
              <w:rPr>
                <w:sz w:val="20"/>
                <w:szCs w:val="20"/>
              </w:rPr>
              <w:t>2016 une enquête 50000</w:t>
            </w:r>
          </w:p>
          <w:p w:rsidR="001430B1" w:rsidRPr="00C3435C" w:rsidRDefault="001430B1" w:rsidP="00771A02">
            <w:pPr>
              <w:rPr>
                <w:sz w:val="20"/>
                <w:szCs w:val="20"/>
              </w:rPr>
            </w:pPr>
            <w:r w:rsidRPr="00C3435C">
              <w:rPr>
                <w:sz w:val="20"/>
                <w:szCs w:val="20"/>
              </w:rPr>
              <w:t>2017 2 enquêtes : 100000</w:t>
            </w:r>
          </w:p>
          <w:p w:rsidR="001430B1" w:rsidRPr="00C3435C" w:rsidRDefault="001430B1" w:rsidP="00771A02">
            <w:pPr>
              <w:rPr>
                <w:sz w:val="20"/>
                <w:szCs w:val="20"/>
              </w:rPr>
            </w:pPr>
            <w:r w:rsidRPr="00C3435C">
              <w:rPr>
                <w:sz w:val="20"/>
                <w:szCs w:val="20"/>
              </w:rPr>
              <w:t>2018 ; 4 enquêtes : 200000</w:t>
            </w:r>
          </w:p>
        </w:tc>
        <w:tc>
          <w:tcPr>
            <w:tcW w:w="1628" w:type="dxa"/>
            <w:shd w:val="clear" w:color="auto" w:fill="auto"/>
          </w:tcPr>
          <w:p w:rsidR="00453A1A" w:rsidRPr="00C3435C" w:rsidRDefault="001430B1" w:rsidP="00226BD5">
            <w:pPr>
              <w:jc w:val="right"/>
              <w:rPr>
                <w:sz w:val="20"/>
                <w:szCs w:val="20"/>
              </w:rPr>
            </w:pPr>
            <w:r w:rsidRPr="00C3435C">
              <w:rPr>
                <w:sz w:val="20"/>
                <w:szCs w:val="20"/>
              </w:rPr>
              <w:t>35000</w:t>
            </w:r>
            <w:r w:rsidR="00453A1A" w:rsidRPr="00C3435C">
              <w:rPr>
                <w:sz w:val="20"/>
                <w:szCs w:val="20"/>
              </w:rPr>
              <w:t>0</w:t>
            </w:r>
          </w:p>
        </w:tc>
      </w:tr>
      <w:tr w:rsidR="00453A1A" w:rsidRPr="00C3435C" w:rsidTr="009D6FFD">
        <w:tc>
          <w:tcPr>
            <w:tcW w:w="2299" w:type="dxa"/>
            <w:shd w:val="clear" w:color="auto" w:fill="auto"/>
          </w:tcPr>
          <w:p w:rsidR="00453A1A" w:rsidRPr="00C3435C" w:rsidRDefault="00453A1A" w:rsidP="00771A02">
            <w:pPr>
              <w:rPr>
                <w:sz w:val="20"/>
                <w:szCs w:val="20"/>
              </w:rPr>
            </w:pPr>
          </w:p>
        </w:tc>
        <w:tc>
          <w:tcPr>
            <w:tcW w:w="3083" w:type="dxa"/>
            <w:shd w:val="clear" w:color="auto" w:fill="auto"/>
          </w:tcPr>
          <w:p w:rsidR="00453A1A" w:rsidRPr="00C3435C" w:rsidRDefault="001430B1" w:rsidP="00771A02">
            <w:pPr>
              <w:rPr>
                <w:sz w:val="20"/>
                <w:szCs w:val="20"/>
              </w:rPr>
            </w:pPr>
            <w:r w:rsidRPr="00C3435C">
              <w:rPr>
                <w:sz w:val="20"/>
                <w:szCs w:val="20"/>
              </w:rPr>
              <w:t xml:space="preserve">1.9 </w:t>
            </w:r>
            <w:r w:rsidR="00BD367A" w:rsidRPr="00C3435C">
              <w:rPr>
                <w:sz w:val="20"/>
                <w:szCs w:val="20"/>
              </w:rPr>
              <w:t xml:space="preserve">Rapport </w:t>
            </w:r>
            <w:r w:rsidR="00D17B7C" w:rsidRPr="00C3435C">
              <w:rPr>
                <w:sz w:val="20"/>
                <w:szCs w:val="20"/>
              </w:rPr>
              <w:t xml:space="preserve">par type de ressource fiscale </w:t>
            </w:r>
            <w:r w:rsidR="00BD367A" w:rsidRPr="00C3435C">
              <w:rPr>
                <w:sz w:val="20"/>
                <w:szCs w:val="20"/>
              </w:rPr>
              <w:t>produit contenant des recommandations</w:t>
            </w:r>
          </w:p>
          <w:p w:rsidR="00BD367A" w:rsidRPr="00C3435C" w:rsidRDefault="00BD367A" w:rsidP="00771A02">
            <w:pPr>
              <w:rPr>
                <w:sz w:val="20"/>
                <w:szCs w:val="20"/>
              </w:rPr>
            </w:pPr>
            <w:r w:rsidRPr="00C3435C">
              <w:rPr>
                <w:sz w:val="20"/>
                <w:szCs w:val="20"/>
              </w:rPr>
              <w:t xml:space="preserve">Reference : </w:t>
            </w:r>
            <w:r w:rsidR="00854B0B" w:rsidRPr="00C3435C">
              <w:rPr>
                <w:sz w:val="20"/>
                <w:szCs w:val="20"/>
              </w:rPr>
              <w:t>2015 :</w:t>
            </w:r>
            <w:r w:rsidR="001430B1" w:rsidRPr="00C3435C">
              <w:rPr>
                <w:sz w:val="20"/>
                <w:szCs w:val="20"/>
              </w:rPr>
              <w:t xml:space="preserve"> </w:t>
            </w:r>
            <w:r w:rsidR="00854B0B" w:rsidRPr="00C3435C">
              <w:rPr>
                <w:sz w:val="20"/>
                <w:szCs w:val="20"/>
              </w:rPr>
              <w:t>0</w:t>
            </w:r>
          </w:p>
          <w:p w:rsidR="00854B0B" w:rsidRPr="00C3435C" w:rsidRDefault="00D17B7C" w:rsidP="00771A02">
            <w:pPr>
              <w:rPr>
                <w:sz w:val="20"/>
                <w:szCs w:val="20"/>
              </w:rPr>
            </w:pPr>
            <w:r w:rsidRPr="00C3435C">
              <w:rPr>
                <w:sz w:val="20"/>
                <w:szCs w:val="20"/>
              </w:rPr>
              <w:t>Cible</w:t>
            </w:r>
            <w:r w:rsidR="00854B0B" w:rsidRPr="00C3435C">
              <w:rPr>
                <w:sz w:val="20"/>
                <w:szCs w:val="20"/>
              </w:rPr>
              <w:t> : 2016 : 1</w:t>
            </w:r>
          </w:p>
          <w:p w:rsidR="00854B0B" w:rsidRPr="00C3435C" w:rsidRDefault="00D17B7C" w:rsidP="00771A02">
            <w:pPr>
              <w:rPr>
                <w:sz w:val="20"/>
                <w:szCs w:val="20"/>
              </w:rPr>
            </w:pPr>
            <w:r w:rsidRPr="00C3435C">
              <w:rPr>
                <w:sz w:val="20"/>
                <w:szCs w:val="20"/>
              </w:rPr>
              <w:t>Cible</w:t>
            </w:r>
            <w:r w:rsidR="00854B0B" w:rsidRPr="00C3435C">
              <w:rPr>
                <w:sz w:val="20"/>
                <w:szCs w:val="20"/>
              </w:rPr>
              <w:t> : 2017 : 2</w:t>
            </w:r>
          </w:p>
          <w:p w:rsidR="00854B0B" w:rsidRPr="00C3435C" w:rsidRDefault="00D17B7C" w:rsidP="00771A02">
            <w:pPr>
              <w:rPr>
                <w:sz w:val="20"/>
                <w:szCs w:val="20"/>
              </w:rPr>
            </w:pPr>
            <w:r w:rsidRPr="00C3435C">
              <w:rPr>
                <w:sz w:val="20"/>
                <w:szCs w:val="20"/>
              </w:rPr>
              <w:t xml:space="preserve">Cible </w:t>
            </w:r>
            <w:r w:rsidR="00854B0B" w:rsidRPr="00C3435C">
              <w:rPr>
                <w:sz w:val="20"/>
                <w:szCs w:val="20"/>
              </w:rPr>
              <w:t>: 2018 : 3</w:t>
            </w:r>
          </w:p>
        </w:tc>
        <w:tc>
          <w:tcPr>
            <w:tcW w:w="3491" w:type="dxa"/>
            <w:shd w:val="clear" w:color="auto" w:fill="auto"/>
          </w:tcPr>
          <w:p w:rsidR="00453A1A" w:rsidRPr="00C3435C" w:rsidRDefault="001430B1" w:rsidP="001430B1">
            <w:pPr>
              <w:rPr>
                <w:sz w:val="20"/>
                <w:szCs w:val="20"/>
              </w:rPr>
            </w:pPr>
            <w:r w:rsidRPr="00C3435C">
              <w:rPr>
                <w:sz w:val="20"/>
                <w:szCs w:val="20"/>
              </w:rPr>
              <w:t>Appuyer les études sur le re</w:t>
            </w:r>
            <w:r w:rsidR="00453A1A" w:rsidRPr="00C3435C">
              <w:rPr>
                <w:sz w:val="20"/>
                <w:szCs w:val="20"/>
              </w:rPr>
              <w:t>nforcement des capacités de mobilisation des ressources domestiques</w:t>
            </w:r>
          </w:p>
        </w:tc>
        <w:tc>
          <w:tcPr>
            <w:tcW w:w="1308" w:type="dxa"/>
            <w:shd w:val="clear" w:color="auto" w:fill="auto"/>
          </w:tcPr>
          <w:p w:rsidR="00453A1A" w:rsidRPr="00C3435C" w:rsidRDefault="00453A1A" w:rsidP="00771A02">
            <w:pPr>
              <w:rPr>
                <w:sz w:val="20"/>
                <w:szCs w:val="20"/>
              </w:rPr>
            </w:pPr>
          </w:p>
        </w:tc>
        <w:tc>
          <w:tcPr>
            <w:tcW w:w="2503" w:type="dxa"/>
            <w:shd w:val="clear" w:color="auto" w:fill="auto"/>
          </w:tcPr>
          <w:p w:rsidR="00453A1A" w:rsidRPr="00C3435C" w:rsidRDefault="00453A1A" w:rsidP="00771A02">
            <w:pPr>
              <w:rPr>
                <w:sz w:val="20"/>
                <w:szCs w:val="20"/>
              </w:rPr>
            </w:pPr>
            <w:r w:rsidRPr="00C3435C">
              <w:rPr>
                <w:sz w:val="20"/>
                <w:szCs w:val="20"/>
              </w:rPr>
              <w:t>Appui du Pôle de Dakar</w:t>
            </w:r>
          </w:p>
          <w:p w:rsidR="00453A1A" w:rsidRPr="00C3435C" w:rsidRDefault="00453A1A" w:rsidP="00771A02">
            <w:pPr>
              <w:rPr>
                <w:sz w:val="20"/>
                <w:szCs w:val="20"/>
              </w:rPr>
            </w:pPr>
            <w:r w:rsidRPr="00C3435C">
              <w:rPr>
                <w:sz w:val="20"/>
                <w:szCs w:val="20"/>
              </w:rPr>
              <w:t>Et Coopération Sud Sud</w:t>
            </w:r>
          </w:p>
          <w:p w:rsidR="00453A1A" w:rsidRPr="00C3435C" w:rsidRDefault="00453A1A" w:rsidP="00771A02">
            <w:pPr>
              <w:rPr>
                <w:sz w:val="20"/>
                <w:szCs w:val="20"/>
              </w:rPr>
            </w:pPr>
            <w:r w:rsidRPr="00C3435C">
              <w:rPr>
                <w:sz w:val="20"/>
                <w:szCs w:val="20"/>
              </w:rPr>
              <w:t>15000 USD par an</w:t>
            </w:r>
          </w:p>
          <w:p w:rsidR="001430B1" w:rsidRPr="00C3435C" w:rsidRDefault="001430B1" w:rsidP="00771A02">
            <w:pPr>
              <w:rPr>
                <w:sz w:val="20"/>
                <w:szCs w:val="20"/>
              </w:rPr>
            </w:pPr>
            <w:r w:rsidRPr="00C3435C">
              <w:rPr>
                <w:sz w:val="20"/>
                <w:szCs w:val="20"/>
              </w:rPr>
              <w:t xml:space="preserve">Plus 6000 USD pour la logistique et la facilitation </w:t>
            </w:r>
          </w:p>
        </w:tc>
        <w:tc>
          <w:tcPr>
            <w:tcW w:w="1628" w:type="dxa"/>
            <w:shd w:val="clear" w:color="auto" w:fill="auto"/>
          </w:tcPr>
          <w:p w:rsidR="00453A1A" w:rsidRPr="00C3435C" w:rsidRDefault="001430B1" w:rsidP="00226BD5">
            <w:pPr>
              <w:jc w:val="right"/>
              <w:rPr>
                <w:sz w:val="20"/>
                <w:szCs w:val="20"/>
              </w:rPr>
            </w:pPr>
            <w:r w:rsidRPr="00C3435C">
              <w:rPr>
                <w:sz w:val="20"/>
                <w:szCs w:val="20"/>
              </w:rPr>
              <w:t>51</w:t>
            </w:r>
            <w:r w:rsidR="00453A1A" w:rsidRPr="00C3435C">
              <w:rPr>
                <w:sz w:val="20"/>
                <w:szCs w:val="20"/>
              </w:rPr>
              <w:t>000</w:t>
            </w:r>
          </w:p>
        </w:tc>
      </w:tr>
      <w:tr w:rsidR="00453A1A" w:rsidRPr="00C3435C" w:rsidTr="009D6FFD">
        <w:tc>
          <w:tcPr>
            <w:tcW w:w="2299" w:type="dxa"/>
            <w:shd w:val="clear" w:color="auto" w:fill="auto"/>
          </w:tcPr>
          <w:p w:rsidR="00453A1A" w:rsidRPr="00C3435C" w:rsidRDefault="00453A1A" w:rsidP="00771A02">
            <w:pPr>
              <w:rPr>
                <w:sz w:val="20"/>
                <w:szCs w:val="20"/>
              </w:rPr>
            </w:pPr>
          </w:p>
        </w:tc>
        <w:tc>
          <w:tcPr>
            <w:tcW w:w="3083" w:type="dxa"/>
            <w:shd w:val="clear" w:color="auto" w:fill="auto"/>
          </w:tcPr>
          <w:p w:rsidR="00453A1A" w:rsidRPr="00C3435C" w:rsidRDefault="00226BD5" w:rsidP="00771A02">
            <w:pPr>
              <w:rPr>
                <w:sz w:val="20"/>
                <w:szCs w:val="20"/>
              </w:rPr>
            </w:pPr>
            <w:r w:rsidRPr="00C3435C">
              <w:rPr>
                <w:sz w:val="20"/>
                <w:szCs w:val="20"/>
              </w:rPr>
              <w:t>1.</w:t>
            </w:r>
            <w:r w:rsidR="001430B1" w:rsidRPr="00C3435C">
              <w:rPr>
                <w:sz w:val="20"/>
                <w:szCs w:val="20"/>
              </w:rPr>
              <w:t>10</w:t>
            </w:r>
            <w:r w:rsidRPr="00C3435C">
              <w:rPr>
                <w:sz w:val="20"/>
                <w:szCs w:val="20"/>
              </w:rPr>
              <w:t xml:space="preserve"> </w:t>
            </w:r>
            <w:r w:rsidR="00D17B7C" w:rsidRPr="00C3435C">
              <w:rPr>
                <w:sz w:val="20"/>
                <w:szCs w:val="20"/>
              </w:rPr>
              <w:t>Nombre de personnes formées</w:t>
            </w:r>
          </w:p>
          <w:p w:rsidR="00D17B7C" w:rsidRPr="00C3435C" w:rsidRDefault="00D17B7C" w:rsidP="00771A02">
            <w:pPr>
              <w:rPr>
                <w:sz w:val="20"/>
                <w:szCs w:val="20"/>
              </w:rPr>
            </w:pPr>
            <w:r w:rsidRPr="00C3435C">
              <w:rPr>
                <w:sz w:val="20"/>
                <w:szCs w:val="20"/>
              </w:rPr>
              <w:t>Reference : 2015 : 0</w:t>
            </w:r>
          </w:p>
          <w:p w:rsidR="00D17B7C" w:rsidRPr="00C3435C" w:rsidRDefault="00D17B7C" w:rsidP="00771A02">
            <w:pPr>
              <w:rPr>
                <w:sz w:val="20"/>
                <w:szCs w:val="20"/>
              </w:rPr>
            </w:pPr>
            <w:r w:rsidRPr="00C3435C">
              <w:rPr>
                <w:sz w:val="20"/>
                <w:szCs w:val="20"/>
              </w:rPr>
              <w:t>Cible : 2016 : 20</w:t>
            </w:r>
          </w:p>
          <w:p w:rsidR="00D17B7C" w:rsidRPr="00C3435C" w:rsidRDefault="00D17B7C" w:rsidP="00771A02">
            <w:pPr>
              <w:rPr>
                <w:sz w:val="20"/>
                <w:szCs w:val="20"/>
              </w:rPr>
            </w:pPr>
            <w:r w:rsidRPr="00C3435C">
              <w:rPr>
                <w:sz w:val="20"/>
                <w:szCs w:val="20"/>
              </w:rPr>
              <w:t>Cible : 2017 : 35</w:t>
            </w:r>
          </w:p>
          <w:p w:rsidR="00D17B7C" w:rsidRPr="00C3435C" w:rsidRDefault="00D17B7C" w:rsidP="00771A02">
            <w:pPr>
              <w:rPr>
                <w:sz w:val="20"/>
                <w:szCs w:val="20"/>
              </w:rPr>
            </w:pPr>
            <w:r w:rsidRPr="00C3435C">
              <w:rPr>
                <w:sz w:val="20"/>
                <w:szCs w:val="20"/>
              </w:rPr>
              <w:t>Cible 2018 : 50</w:t>
            </w:r>
          </w:p>
        </w:tc>
        <w:tc>
          <w:tcPr>
            <w:tcW w:w="3491" w:type="dxa"/>
            <w:shd w:val="clear" w:color="auto" w:fill="auto"/>
          </w:tcPr>
          <w:p w:rsidR="00453A1A" w:rsidRPr="00C3435C" w:rsidRDefault="00453A1A" w:rsidP="001430B1">
            <w:pPr>
              <w:rPr>
                <w:sz w:val="20"/>
                <w:szCs w:val="20"/>
              </w:rPr>
            </w:pPr>
            <w:r w:rsidRPr="00C3435C">
              <w:rPr>
                <w:sz w:val="20"/>
                <w:szCs w:val="20"/>
              </w:rPr>
              <w:t>Renforce</w:t>
            </w:r>
            <w:r w:rsidR="001430B1" w:rsidRPr="00C3435C">
              <w:rPr>
                <w:sz w:val="20"/>
                <w:szCs w:val="20"/>
              </w:rPr>
              <w:t>r l</w:t>
            </w:r>
            <w:r w:rsidRPr="00C3435C">
              <w:rPr>
                <w:sz w:val="20"/>
                <w:szCs w:val="20"/>
              </w:rPr>
              <w:t>es capacités de mise en œuvre de la réforme des finances publiques</w:t>
            </w:r>
          </w:p>
        </w:tc>
        <w:tc>
          <w:tcPr>
            <w:tcW w:w="1308" w:type="dxa"/>
            <w:shd w:val="clear" w:color="auto" w:fill="auto"/>
          </w:tcPr>
          <w:p w:rsidR="00453A1A" w:rsidRPr="00C3435C" w:rsidRDefault="00453A1A" w:rsidP="00771A02">
            <w:pPr>
              <w:rPr>
                <w:sz w:val="20"/>
                <w:szCs w:val="20"/>
              </w:rPr>
            </w:pPr>
          </w:p>
        </w:tc>
        <w:tc>
          <w:tcPr>
            <w:tcW w:w="2503" w:type="dxa"/>
            <w:shd w:val="clear" w:color="auto" w:fill="auto"/>
          </w:tcPr>
          <w:p w:rsidR="00453A1A" w:rsidRPr="00C3435C" w:rsidRDefault="00453A1A" w:rsidP="00771A02">
            <w:pPr>
              <w:rPr>
                <w:sz w:val="20"/>
                <w:szCs w:val="20"/>
              </w:rPr>
            </w:pPr>
            <w:r w:rsidRPr="00C3435C">
              <w:rPr>
                <w:sz w:val="20"/>
                <w:szCs w:val="20"/>
              </w:rPr>
              <w:t>Appui du Pôle de Dakar</w:t>
            </w:r>
          </w:p>
          <w:p w:rsidR="00453A1A" w:rsidRPr="00C3435C" w:rsidRDefault="00453A1A" w:rsidP="00771A02">
            <w:pPr>
              <w:rPr>
                <w:sz w:val="20"/>
                <w:szCs w:val="20"/>
              </w:rPr>
            </w:pPr>
            <w:r w:rsidRPr="00C3435C">
              <w:rPr>
                <w:sz w:val="20"/>
                <w:szCs w:val="20"/>
              </w:rPr>
              <w:t>Et Coopération Sud Sud</w:t>
            </w:r>
          </w:p>
          <w:p w:rsidR="00453A1A" w:rsidRPr="00C3435C" w:rsidRDefault="00453A1A" w:rsidP="00771A02">
            <w:pPr>
              <w:rPr>
                <w:sz w:val="20"/>
                <w:szCs w:val="20"/>
              </w:rPr>
            </w:pPr>
            <w:r w:rsidRPr="00C3435C">
              <w:rPr>
                <w:sz w:val="20"/>
                <w:szCs w:val="20"/>
              </w:rPr>
              <w:t>15000 USD par an</w:t>
            </w:r>
          </w:p>
          <w:p w:rsidR="001430B1" w:rsidRPr="00C3435C" w:rsidRDefault="001430B1" w:rsidP="00771A02">
            <w:pPr>
              <w:rPr>
                <w:sz w:val="20"/>
                <w:szCs w:val="20"/>
              </w:rPr>
            </w:pPr>
            <w:r w:rsidRPr="00C3435C">
              <w:rPr>
                <w:sz w:val="20"/>
                <w:szCs w:val="20"/>
              </w:rPr>
              <w:t>Plus 6000 USD pour la logistique et la facilitation</w:t>
            </w:r>
          </w:p>
        </w:tc>
        <w:tc>
          <w:tcPr>
            <w:tcW w:w="1628" w:type="dxa"/>
            <w:shd w:val="clear" w:color="auto" w:fill="auto"/>
          </w:tcPr>
          <w:p w:rsidR="00453A1A" w:rsidRPr="00C3435C" w:rsidRDefault="001430B1" w:rsidP="00226BD5">
            <w:pPr>
              <w:jc w:val="right"/>
              <w:rPr>
                <w:sz w:val="20"/>
                <w:szCs w:val="20"/>
              </w:rPr>
            </w:pPr>
            <w:r w:rsidRPr="00C3435C">
              <w:rPr>
                <w:sz w:val="20"/>
                <w:szCs w:val="20"/>
              </w:rPr>
              <w:t>51</w:t>
            </w:r>
            <w:r w:rsidR="00453A1A" w:rsidRPr="00C3435C">
              <w:rPr>
                <w:sz w:val="20"/>
                <w:szCs w:val="20"/>
              </w:rPr>
              <w:t>000</w:t>
            </w:r>
          </w:p>
        </w:tc>
      </w:tr>
      <w:tr w:rsidR="001430B1" w:rsidRPr="00C3435C" w:rsidTr="009D6FFD">
        <w:tc>
          <w:tcPr>
            <w:tcW w:w="2299" w:type="dxa"/>
            <w:shd w:val="clear" w:color="auto" w:fill="auto"/>
          </w:tcPr>
          <w:p w:rsidR="001430B1" w:rsidRPr="00C3435C" w:rsidRDefault="001430B1" w:rsidP="00771A02">
            <w:pPr>
              <w:rPr>
                <w:sz w:val="20"/>
                <w:szCs w:val="20"/>
              </w:rPr>
            </w:pPr>
          </w:p>
        </w:tc>
        <w:tc>
          <w:tcPr>
            <w:tcW w:w="3083" w:type="dxa"/>
            <w:shd w:val="clear" w:color="auto" w:fill="auto"/>
          </w:tcPr>
          <w:p w:rsidR="001430B1" w:rsidRPr="00C3435C" w:rsidRDefault="001430B1" w:rsidP="00771A02">
            <w:pPr>
              <w:rPr>
                <w:sz w:val="20"/>
                <w:szCs w:val="20"/>
              </w:rPr>
            </w:pPr>
            <w:r w:rsidRPr="00C3435C">
              <w:rPr>
                <w:sz w:val="20"/>
                <w:szCs w:val="20"/>
              </w:rPr>
              <w:t xml:space="preserve">1.11 </w:t>
            </w:r>
            <w:r w:rsidR="00522654" w:rsidRPr="00C3435C">
              <w:rPr>
                <w:sz w:val="20"/>
                <w:szCs w:val="20"/>
              </w:rPr>
              <w:t>Voyages d’</w:t>
            </w:r>
            <w:r w:rsidR="006856F6" w:rsidRPr="00C3435C">
              <w:rPr>
                <w:sz w:val="20"/>
                <w:szCs w:val="20"/>
              </w:rPr>
              <w:t>études</w:t>
            </w:r>
            <w:r w:rsidR="00522654" w:rsidRPr="00C3435C">
              <w:rPr>
                <w:sz w:val="20"/>
                <w:szCs w:val="20"/>
              </w:rPr>
              <w:t xml:space="preserve"> effectués</w:t>
            </w:r>
          </w:p>
          <w:p w:rsidR="00522654" w:rsidRPr="00C3435C" w:rsidRDefault="00522654" w:rsidP="00522654">
            <w:pPr>
              <w:rPr>
                <w:sz w:val="20"/>
                <w:szCs w:val="20"/>
              </w:rPr>
            </w:pPr>
            <w:r w:rsidRPr="00C3435C">
              <w:rPr>
                <w:sz w:val="20"/>
                <w:szCs w:val="20"/>
              </w:rPr>
              <w:t>Reference : 2015 : 0</w:t>
            </w:r>
          </w:p>
          <w:p w:rsidR="00522654" w:rsidRPr="00C3435C" w:rsidRDefault="00522654" w:rsidP="00522654">
            <w:pPr>
              <w:rPr>
                <w:sz w:val="20"/>
                <w:szCs w:val="20"/>
              </w:rPr>
            </w:pPr>
            <w:r w:rsidRPr="00C3435C">
              <w:rPr>
                <w:sz w:val="20"/>
                <w:szCs w:val="20"/>
              </w:rPr>
              <w:t>Cible : 2016 : 1</w:t>
            </w:r>
          </w:p>
          <w:p w:rsidR="00522654" w:rsidRPr="00C3435C" w:rsidRDefault="00522654" w:rsidP="00522654">
            <w:pPr>
              <w:rPr>
                <w:sz w:val="20"/>
                <w:szCs w:val="20"/>
              </w:rPr>
            </w:pPr>
            <w:r w:rsidRPr="00C3435C">
              <w:rPr>
                <w:sz w:val="20"/>
                <w:szCs w:val="20"/>
              </w:rPr>
              <w:t>Cible : 2017 : 2</w:t>
            </w:r>
          </w:p>
          <w:p w:rsidR="00522654" w:rsidRPr="00C3435C" w:rsidRDefault="00522654" w:rsidP="00522654">
            <w:pPr>
              <w:rPr>
                <w:sz w:val="20"/>
                <w:szCs w:val="20"/>
              </w:rPr>
            </w:pPr>
            <w:r w:rsidRPr="00C3435C">
              <w:rPr>
                <w:sz w:val="20"/>
                <w:szCs w:val="20"/>
              </w:rPr>
              <w:t>Cible 2018 :  3</w:t>
            </w:r>
          </w:p>
          <w:p w:rsidR="00522654" w:rsidRPr="00C3435C" w:rsidRDefault="00522654" w:rsidP="00771A02">
            <w:pPr>
              <w:rPr>
                <w:sz w:val="20"/>
                <w:szCs w:val="20"/>
              </w:rPr>
            </w:pPr>
          </w:p>
        </w:tc>
        <w:tc>
          <w:tcPr>
            <w:tcW w:w="3491" w:type="dxa"/>
            <w:shd w:val="clear" w:color="auto" w:fill="auto"/>
          </w:tcPr>
          <w:p w:rsidR="001430B1" w:rsidRPr="00C3435C" w:rsidRDefault="001430B1" w:rsidP="001430B1">
            <w:pPr>
              <w:rPr>
                <w:sz w:val="20"/>
                <w:szCs w:val="20"/>
              </w:rPr>
            </w:pPr>
            <w:r w:rsidRPr="00C3435C">
              <w:rPr>
                <w:sz w:val="20"/>
                <w:szCs w:val="20"/>
              </w:rPr>
              <w:t>Appuyer le partage d’expérience sur les processus de passation de marchés publics</w:t>
            </w:r>
          </w:p>
        </w:tc>
        <w:tc>
          <w:tcPr>
            <w:tcW w:w="1308" w:type="dxa"/>
            <w:shd w:val="clear" w:color="auto" w:fill="auto"/>
          </w:tcPr>
          <w:p w:rsidR="001430B1" w:rsidRPr="00C3435C" w:rsidRDefault="001430B1" w:rsidP="00771A02">
            <w:pPr>
              <w:rPr>
                <w:sz w:val="20"/>
                <w:szCs w:val="20"/>
              </w:rPr>
            </w:pPr>
          </w:p>
        </w:tc>
        <w:tc>
          <w:tcPr>
            <w:tcW w:w="2503" w:type="dxa"/>
            <w:shd w:val="clear" w:color="auto" w:fill="auto"/>
          </w:tcPr>
          <w:p w:rsidR="001430B1" w:rsidRPr="00C3435C" w:rsidRDefault="00522654" w:rsidP="00522654">
            <w:pPr>
              <w:rPr>
                <w:sz w:val="20"/>
                <w:szCs w:val="20"/>
              </w:rPr>
            </w:pPr>
            <w:r w:rsidRPr="00C3435C">
              <w:rPr>
                <w:sz w:val="20"/>
                <w:szCs w:val="20"/>
              </w:rPr>
              <w:t>Organisation des voyages ou des partages d’expérience localement</w:t>
            </w:r>
          </w:p>
          <w:p w:rsidR="00522654" w:rsidRPr="00C3435C" w:rsidRDefault="00522654" w:rsidP="00522654">
            <w:pPr>
              <w:rPr>
                <w:sz w:val="20"/>
                <w:szCs w:val="20"/>
              </w:rPr>
            </w:pPr>
            <w:r w:rsidRPr="00C3435C">
              <w:rPr>
                <w:sz w:val="20"/>
                <w:szCs w:val="20"/>
              </w:rPr>
              <w:t>(20000 USD par an)</w:t>
            </w:r>
          </w:p>
        </w:tc>
        <w:tc>
          <w:tcPr>
            <w:tcW w:w="1628" w:type="dxa"/>
            <w:shd w:val="clear" w:color="auto" w:fill="auto"/>
          </w:tcPr>
          <w:p w:rsidR="001430B1" w:rsidRPr="00C3435C" w:rsidRDefault="001430B1" w:rsidP="00226BD5">
            <w:pPr>
              <w:jc w:val="right"/>
              <w:rPr>
                <w:sz w:val="20"/>
                <w:szCs w:val="20"/>
              </w:rPr>
            </w:pPr>
          </w:p>
          <w:p w:rsidR="00522654" w:rsidRPr="00C3435C" w:rsidRDefault="00522654" w:rsidP="00226BD5">
            <w:pPr>
              <w:jc w:val="right"/>
              <w:rPr>
                <w:sz w:val="20"/>
                <w:szCs w:val="20"/>
              </w:rPr>
            </w:pPr>
          </w:p>
          <w:p w:rsidR="00522654" w:rsidRPr="00C3435C" w:rsidRDefault="00522654" w:rsidP="00226BD5">
            <w:pPr>
              <w:jc w:val="right"/>
              <w:rPr>
                <w:sz w:val="20"/>
                <w:szCs w:val="20"/>
              </w:rPr>
            </w:pPr>
            <w:r w:rsidRPr="00C3435C">
              <w:rPr>
                <w:sz w:val="20"/>
                <w:szCs w:val="20"/>
              </w:rPr>
              <w:t>60000</w:t>
            </w:r>
          </w:p>
        </w:tc>
      </w:tr>
      <w:tr w:rsidR="00453A1A" w:rsidRPr="00C3435C" w:rsidTr="009D6FFD">
        <w:tc>
          <w:tcPr>
            <w:tcW w:w="2299" w:type="dxa"/>
            <w:shd w:val="clear" w:color="auto" w:fill="auto"/>
          </w:tcPr>
          <w:p w:rsidR="00453A1A" w:rsidRPr="00C3435C" w:rsidRDefault="00453A1A" w:rsidP="00771A02">
            <w:pPr>
              <w:rPr>
                <w:sz w:val="20"/>
                <w:szCs w:val="20"/>
              </w:rPr>
            </w:pPr>
          </w:p>
        </w:tc>
        <w:tc>
          <w:tcPr>
            <w:tcW w:w="3083" w:type="dxa"/>
            <w:shd w:val="clear" w:color="auto" w:fill="auto"/>
          </w:tcPr>
          <w:p w:rsidR="00453A1A" w:rsidRPr="00C3435C" w:rsidRDefault="001430B1" w:rsidP="00771A02">
            <w:pPr>
              <w:rPr>
                <w:sz w:val="20"/>
                <w:szCs w:val="20"/>
              </w:rPr>
            </w:pPr>
            <w:r w:rsidRPr="00C3435C">
              <w:rPr>
                <w:sz w:val="20"/>
                <w:szCs w:val="20"/>
              </w:rPr>
              <w:t>1.1</w:t>
            </w:r>
            <w:r w:rsidR="00522654" w:rsidRPr="00C3435C">
              <w:rPr>
                <w:sz w:val="20"/>
                <w:szCs w:val="20"/>
              </w:rPr>
              <w:t xml:space="preserve">2 </w:t>
            </w:r>
            <w:r w:rsidR="00D17B7C" w:rsidRPr="00C3435C">
              <w:rPr>
                <w:sz w:val="20"/>
                <w:szCs w:val="20"/>
              </w:rPr>
              <w:t>Document de programme produit et validé</w:t>
            </w:r>
          </w:p>
          <w:p w:rsidR="00D17B7C" w:rsidRPr="00C3435C" w:rsidRDefault="00D17B7C" w:rsidP="00771A02">
            <w:pPr>
              <w:rPr>
                <w:sz w:val="20"/>
                <w:szCs w:val="20"/>
              </w:rPr>
            </w:pPr>
            <w:r w:rsidRPr="00C3435C">
              <w:rPr>
                <w:sz w:val="20"/>
                <w:szCs w:val="20"/>
              </w:rPr>
              <w:t>Reference :</w:t>
            </w:r>
            <w:r w:rsidR="00620BEB" w:rsidRPr="00C3435C">
              <w:rPr>
                <w:sz w:val="20"/>
                <w:szCs w:val="20"/>
              </w:rPr>
              <w:t xml:space="preserve"> </w:t>
            </w:r>
            <w:r w:rsidRPr="00C3435C">
              <w:rPr>
                <w:sz w:val="20"/>
                <w:szCs w:val="20"/>
              </w:rPr>
              <w:t>2015</w:t>
            </w:r>
            <w:r w:rsidR="00522654" w:rsidRPr="00C3435C">
              <w:rPr>
                <w:sz w:val="20"/>
                <w:szCs w:val="20"/>
              </w:rPr>
              <w:t> :</w:t>
            </w:r>
            <w:r w:rsidRPr="00C3435C">
              <w:rPr>
                <w:sz w:val="20"/>
                <w:szCs w:val="20"/>
              </w:rPr>
              <w:t xml:space="preserve"> 0</w:t>
            </w:r>
          </w:p>
          <w:p w:rsidR="00522654" w:rsidRPr="00C3435C" w:rsidRDefault="00522654" w:rsidP="00771A02">
            <w:pPr>
              <w:rPr>
                <w:sz w:val="20"/>
                <w:szCs w:val="20"/>
              </w:rPr>
            </w:pPr>
            <w:r w:rsidRPr="00C3435C">
              <w:rPr>
                <w:sz w:val="20"/>
                <w:szCs w:val="20"/>
              </w:rPr>
              <w:t>Cible 2016 : 1</w:t>
            </w:r>
          </w:p>
          <w:p w:rsidR="00D17B7C" w:rsidRPr="00C3435C" w:rsidRDefault="00D17B7C" w:rsidP="00522654">
            <w:pPr>
              <w:rPr>
                <w:sz w:val="20"/>
                <w:szCs w:val="20"/>
              </w:rPr>
            </w:pPr>
            <w:r w:rsidRPr="00C3435C">
              <w:rPr>
                <w:sz w:val="20"/>
                <w:szCs w:val="20"/>
              </w:rPr>
              <w:t xml:space="preserve">Cible : 2017 : </w:t>
            </w:r>
            <w:r w:rsidR="00522654" w:rsidRPr="00C3435C">
              <w:rPr>
                <w:sz w:val="20"/>
                <w:szCs w:val="20"/>
              </w:rPr>
              <w:t>2</w:t>
            </w:r>
          </w:p>
        </w:tc>
        <w:tc>
          <w:tcPr>
            <w:tcW w:w="3491" w:type="dxa"/>
            <w:shd w:val="clear" w:color="auto" w:fill="auto"/>
          </w:tcPr>
          <w:p w:rsidR="00453A1A" w:rsidRPr="00C3435C" w:rsidRDefault="00522654" w:rsidP="00522654">
            <w:pPr>
              <w:rPr>
                <w:sz w:val="20"/>
                <w:szCs w:val="20"/>
              </w:rPr>
            </w:pPr>
            <w:r w:rsidRPr="00C3435C">
              <w:rPr>
                <w:sz w:val="20"/>
                <w:szCs w:val="20"/>
              </w:rPr>
              <w:t xml:space="preserve">Appuyer la réalisation des études et des programmes de gouvernance </w:t>
            </w:r>
          </w:p>
        </w:tc>
        <w:tc>
          <w:tcPr>
            <w:tcW w:w="1308" w:type="dxa"/>
            <w:shd w:val="clear" w:color="auto" w:fill="auto"/>
          </w:tcPr>
          <w:p w:rsidR="00453A1A" w:rsidRPr="00C3435C" w:rsidRDefault="00453A1A" w:rsidP="00771A02">
            <w:pPr>
              <w:rPr>
                <w:sz w:val="20"/>
                <w:szCs w:val="20"/>
              </w:rPr>
            </w:pPr>
          </w:p>
        </w:tc>
        <w:tc>
          <w:tcPr>
            <w:tcW w:w="2503" w:type="dxa"/>
            <w:shd w:val="clear" w:color="auto" w:fill="auto"/>
          </w:tcPr>
          <w:p w:rsidR="00453A1A" w:rsidRPr="00C3435C" w:rsidRDefault="00522654" w:rsidP="00771A02">
            <w:pPr>
              <w:rPr>
                <w:sz w:val="20"/>
                <w:szCs w:val="20"/>
              </w:rPr>
            </w:pPr>
            <w:r w:rsidRPr="00C3435C">
              <w:rPr>
                <w:sz w:val="20"/>
                <w:szCs w:val="20"/>
              </w:rPr>
              <w:t xml:space="preserve">Deux </w:t>
            </w:r>
            <w:r w:rsidR="00453A1A" w:rsidRPr="00C3435C">
              <w:rPr>
                <w:sz w:val="20"/>
                <w:szCs w:val="20"/>
              </w:rPr>
              <w:t>Experts</w:t>
            </w:r>
          </w:p>
          <w:p w:rsidR="00453A1A" w:rsidRPr="00C3435C" w:rsidRDefault="00453A1A" w:rsidP="00771A02">
            <w:pPr>
              <w:rPr>
                <w:sz w:val="20"/>
                <w:szCs w:val="20"/>
              </w:rPr>
            </w:pPr>
            <w:r w:rsidRPr="00C3435C">
              <w:rPr>
                <w:sz w:val="20"/>
                <w:szCs w:val="20"/>
              </w:rPr>
              <w:t>(Prix moyen par mois : 28000 USD)</w:t>
            </w:r>
            <w:r w:rsidR="00522654" w:rsidRPr="00C3435C">
              <w:rPr>
                <w:sz w:val="20"/>
                <w:szCs w:val="20"/>
              </w:rPr>
              <w:t xml:space="preserve"> pour deux ans et logique 6000 USD pour la validation</w:t>
            </w:r>
          </w:p>
        </w:tc>
        <w:tc>
          <w:tcPr>
            <w:tcW w:w="1628" w:type="dxa"/>
            <w:shd w:val="clear" w:color="auto" w:fill="auto"/>
          </w:tcPr>
          <w:p w:rsidR="00453A1A" w:rsidRPr="00C3435C" w:rsidRDefault="00522654" w:rsidP="00522654">
            <w:pPr>
              <w:jc w:val="right"/>
              <w:rPr>
                <w:sz w:val="20"/>
                <w:szCs w:val="20"/>
              </w:rPr>
            </w:pPr>
            <w:r w:rsidRPr="00C3435C">
              <w:rPr>
                <w:sz w:val="20"/>
                <w:szCs w:val="20"/>
              </w:rPr>
              <w:t>62000</w:t>
            </w:r>
          </w:p>
        </w:tc>
      </w:tr>
      <w:tr w:rsidR="003E23E4" w:rsidRPr="00C3435C" w:rsidTr="009D6FFD">
        <w:tc>
          <w:tcPr>
            <w:tcW w:w="2299" w:type="dxa"/>
            <w:shd w:val="clear" w:color="auto" w:fill="auto"/>
          </w:tcPr>
          <w:p w:rsidR="003E23E4" w:rsidRPr="00C3435C" w:rsidRDefault="003E23E4" w:rsidP="00771A02">
            <w:pPr>
              <w:rPr>
                <w:sz w:val="20"/>
                <w:szCs w:val="20"/>
              </w:rPr>
            </w:pPr>
          </w:p>
        </w:tc>
        <w:tc>
          <w:tcPr>
            <w:tcW w:w="3083" w:type="dxa"/>
            <w:shd w:val="clear" w:color="auto" w:fill="auto"/>
          </w:tcPr>
          <w:p w:rsidR="003E23E4" w:rsidRPr="00C3435C" w:rsidRDefault="00226BD5" w:rsidP="00771A02">
            <w:pPr>
              <w:rPr>
                <w:sz w:val="20"/>
                <w:szCs w:val="20"/>
              </w:rPr>
            </w:pPr>
            <w:r w:rsidRPr="00C3435C">
              <w:rPr>
                <w:sz w:val="20"/>
                <w:szCs w:val="20"/>
              </w:rPr>
              <w:t xml:space="preserve">1.15 </w:t>
            </w:r>
            <w:r w:rsidR="005266F7" w:rsidRPr="00C3435C">
              <w:rPr>
                <w:sz w:val="20"/>
                <w:szCs w:val="20"/>
              </w:rPr>
              <w:t>Nombre de personnes sensibilisées et formées</w:t>
            </w:r>
          </w:p>
          <w:p w:rsidR="005266F7" w:rsidRPr="00C3435C" w:rsidRDefault="005266F7" w:rsidP="00771A02">
            <w:pPr>
              <w:rPr>
                <w:sz w:val="20"/>
                <w:szCs w:val="20"/>
              </w:rPr>
            </w:pPr>
            <w:r w:rsidRPr="00C3435C">
              <w:rPr>
                <w:sz w:val="20"/>
                <w:szCs w:val="20"/>
              </w:rPr>
              <w:t xml:space="preserve">Référence : 2015 : 0 </w:t>
            </w:r>
          </w:p>
          <w:p w:rsidR="005266F7" w:rsidRPr="00C3435C" w:rsidRDefault="005266F7" w:rsidP="00771A02">
            <w:pPr>
              <w:rPr>
                <w:sz w:val="20"/>
                <w:szCs w:val="20"/>
              </w:rPr>
            </w:pPr>
            <w:r w:rsidRPr="00C3435C">
              <w:rPr>
                <w:sz w:val="20"/>
                <w:szCs w:val="20"/>
              </w:rPr>
              <w:t xml:space="preserve">Cible : 2016 : </w:t>
            </w:r>
            <w:r w:rsidR="00522654" w:rsidRPr="00C3435C">
              <w:rPr>
                <w:sz w:val="20"/>
                <w:szCs w:val="20"/>
              </w:rPr>
              <w:t>30</w:t>
            </w:r>
          </w:p>
          <w:p w:rsidR="005266F7" w:rsidRPr="00C3435C" w:rsidRDefault="00522654" w:rsidP="00771A02">
            <w:pPr>
              <w:rPr>
                <w:sz w:val="20"/>
                <w:szCs w:val="20"/>
              </w:rPr>
            </w:pPr>
            <w:r w:rsidRPr="00C3435C">
              <w:rPr>
                <w:sz w:val="20"/>
                <w:szCs w:val="20"/>
              </w:rPr>
              <w:t>Cible : 2017 : 55</w:t>
            </w:r>
          </w:p>
          <w:p w:rsidR="005266F7" w:rsidRPr="00C3435C" w:rsidRDefault="00522654" w:rsidP="00771A02">
            <w:pPr>
              <w:rPr>
                <w:sz w:val="20"/>
                <w:szCs w:val="20"/>
              </w:rPr>
            </w:pPr>
            <w:r w:rsidRPr="00C3435C">
              <w:rPr>
                <w:sz w:val="20"/>
                <w:szCs w:val="20"/>
              </w:rPr>
              <w:t>Cible : 2018 :75</w:t>
            </w:r>
          </w:p>
        </w:tc>
        <w:tc>
          <w:tcPr>
            <w:tcW w:w="3491" w:type="dxa"/>
            <w:shd w:val="clear" w:color="auto" w:fill="auto"/>
          </w:tcPr>
          <w:p w:rsidR="003E23E4" w:rsidRPr="00C3435C" w:rsidRDefault="00522654" w:rsidP="00522654">
            <w:pPr>
              <w:rPr>
                <w:sz w:val="20"/>
                <w:szCs w:val="20"/>
              </w:rPr>
            </w:pPr>
            <w:r w:rsidRPr="00C3435C">
              <w:rPr>
                <w:sz w:val="20"/>
                <w:szCs w:val="20"/>
              </w:rPr>
              <w:t>A</w:t>
            </w:r>
            <w:r w:rsidR="003E23E4" w:rsidRPr="00C3435C">
              <w:rPr>
                <w:sz w:val="20"/>
                <w:szCs w:val="20"/>
              </w:rPr>
              <w:t>ppu</w:t>
            </w:r>
            <w:r w:rsidRPr="00C3435C">
              <w:rPr>
                <w:sz w:val="20"/>
                <w:szCs w:val="20"/>
              </w:rPr>
              <w:t xml:space="preserve">yer </w:t>
            </w:r>
            <w:r w:rsidR="003E23E4" w:rsidRPr="00C3435C">
              <w:rPr>
                <w:sz w:val="20"/>
                <w:szCs w:val="20"/>
              </w:rPr>
              <w:t>l’amélioration du cadre des affaires dans les domaines prioritaires (deux par an)</w:t>
            </w:r>
          </w:p>
        </w:tc>
        <w:tc>
          <w:tcPr>
            <w:tcW w:w="1308" w:type="dxa"/>
            <w:shd w:val="clear" w:color="auto" w:fill="auto"/>
          </w:tcPr>
          <w:p w:rsidR="003E23E4" w:rsidRPr="00C3435C" w:rsidRDefault="003E23E4" w:rsidP="00771A02">
            <w:pPr>
              <w:rPr>
                <w:sz w:val="20"/>
                <w:szCs w:val="20"/>
              </w:rPr>
            </w:pPr>
          </w:p>
        </w:tc>
        <w:tc>
          <w:tcPr>
            <w:tcW w:w="2503" w:type="dxa"/>
            <w:shd w:val="clear" w:color="auto" w:fill="auto"/>
          </w:tcPr>
          <w:p w:rsidR="003E23E4" w:rsidRPr="00C3435C" w:rsidRDefault="003E23E4" w:rsidP="00771A02">
            <w:pPr>
              <w:rPr>
                <w:sz w:val="20"/>
                <w:szCs w:val="20"/>
              </w:rPr>
            </w:pPr>
            <w:r w:rsidRPr="00C3435C">
              <w:rPr>
                <w:sz w:val="20"/>
                <w:szCs w:val="20"/>
              </w:rPr>
              <w:t>Six Experts dont un par domaine pour un mois de consultation chacun</w:t>
            </w:r>
            <w:r w:rsidR="00522654" w:rsidRPr="00C3435C">
              <w:rPr>
                <w:sz w:val="20"/>
                <w:szCs w:val="20"/>
              </w:rPr>
              <w:t xml:space="preserve"> à raison de deux par </w:t>
            </w:r>
          </w:p>
          <w:p w:rsidR="003E23E4" w:rsidRPr="00C3435C" w:rsidRDefault="003E23E4" w:rsidP="00771A02">
            <w:pPr>
              <w:rPr>
                <w:sz w:val="20"/>
                <w:szCs w:val="20"/>
              </w:rPr>
            </w:pPr>
            <w:r w:rsidRPr="00C3435C">
              <w:rPr>
                <w:sz w:val="20"/>
                <w:szCs w:val="20"/>
              </w:rPr>
              <w:t xml:space="preserve">Prix unitaire moyen : 28000  USD) </w:t>
            </w:r>
            <w:r w:rsidR="00522654" w:rsidRPr="00C3435C">
              <w:rPr>
                <w:sz w:val="20"/>
                <w:szCs w:val="20"/>
              </w:rPr>
              <w:t>plus 6000 USD an de frais de logistique</w:t>
            </w:r>
          </w:p>
          <w:p w:rsidR="00522654" w:rsidRPr="00C3435C" w:rsidRDefault="00522654" w:rsidP="00771A02">
            <w:pPr>
              <w:rPr>
                <w:sz w:val="20"/>
                <w:szCs w:val="20"/>
              </w:rPr>
            </w:pPr>
          </w:p>
        </w:tc>
        <w:tc>
          <w:tcPr>
            <w:tcW w:w="1628" w:type="dxa"/>
            <w:shd w:val="clear" w:color="auto" w:fill="auto"/>
          </w:tcPr>
          <w:p w:rsidR="003E23E4" w:rsidRPr="00C3435C" w:rsidRDefault="003E23E4" w:rsidP="00226BD5">
            <w:pPr>
              <w:jc w:val="right"/>
              <w:rPr>
                <w:sz w:val="20"/>
                <w:szCs w:val="20"/>
              </w:rPr>
            </w:pPr>
          </w:p>
          <w:p w:rsidR="003E23E4" w:rsidRPr="00C3435C" w:rsidRDefault="003E23E4" w:rsidP="00226BD5">
            <w:pPr>
              <w:jc w:val="right"/>
              <w:rPr>
                <w:sz w:val="20"/>
                <w:szCs w:val="20"/>
              </w:rPr>
            </w:pPr>
          </w:p>
          <w:p w:rsidR="003E23E4" w:rsidRPr="00C3435C" w:rsidRDefault="003E23E4" w:rsidP="00226BD5">
            <w:pPr>
              <w:jc w:val="right"/>
              <w:rPr>
                <w:sz w:val="20"/>
                <w:szCs w:val="20"/>
              </w:rPr>
            </w:pPr>
          </w:p>
          <w:p w:rsidR="003E23E4" w:rsidRPr="00C3435C" w:rsidRDefault="003E23E4" w:rsidP="00522654">
            <w:pPr>
              <w:jc w:val="right"/>
              <w:rPr>
                <w:sz w:val="20"/>
                <w:szCs w:val="20"/>
              </w:rPr>
            </w:pPr>
            <w:r w:rsidRPr="00C3435C">
              <w:rPr>
                <w:sz w:val="20"/>
                <w:szCs w:val="20"/>
              </w:rPr>
              <w:t>1</w:t>
            </w:r>
            <w:r w:rsidR="00522654" w:rsidRPr="00C3435C">
              <w:rPr>
                <w:sz w:val="20"/>
                <w:szCs w:val="20"/>
              </w:rPr>
              <w:t>62</w:t>
            </w:r>
            <w:r w:rsidRPr="00C3435C">
              <w:rPr>
                <w:sz w:val="20"/>
                <w:szCs w:val="20"/>
              </w:rPr>
              <w:t>000</w:t>
            </w:r>
          </w:p>
        </w:tc>
      </w:tr>
      <w:tr w:rsidR="003E23E4" w:rsidRPr="00C3435C" w:rsidTr="009D6FFD">
        <w:tc>
          <w:tcPr>
            <w:tcW w:w="2299" w:type="dxa"/>
            <w:shd w:val="clear" w:color="auto" w:fill="auto"/>
          </w:tcPr>
          <w:p w:rsidR="003E23E4" w:rsidRPr="00C3435C" w:rsidRDefault="003E23E4" w:rsidP="00771A02">
            <w:pPr>
              <w:rPr>
                <w:sz w:val="20"/>
                <w:szCs w:val="20"/>
              </w:rPr>
            </w:pPr>
          </w:p>
        </w:tc>
        <w:tc>
          <w:tcPr>
            <w:tcW w:w="3083" w:type="dxa"/>
            <w:shd w:val="clear" w:color="auto" w:fill="auto"/>
          </w:tcPr>
          <w:p w:rsidR="003E23E4" w:rsidRPr="00C3435C" w:rsidRDefault="00226BD5" w:rsidP="00771A02">
            <w:pPr>
              <w:rPr>
                <w:sz w:val="20"/>
                <w:szCs w:val="20"/>
              </w:rPr>
            </w:pPr>
            <w:r w:rsidRPr="00C3435C">
              <w:rPr>
                <w:sz w:val="20"/>
                <w:szCs w:val="20"/>
              </w:rPr>
              <w:t xml:space="preserve">1.16 </w:t>
            </w:r>
            <w:r w:rsidR="005266F7" w:rsidRPr="00C3435C">
              <w:rPr>
                <w:sz w:val="20"/>
                <w:szCs w:val="20"/>
              </w:rPr>
              <w:t>Rapport d’étude sur la compétitivité</w:t>
            </w:r>
          </w:p>
          <w:p w:rsidR="005266F7" w:rsidRPr="00C3435C" w:rsidRDefault="005266F7" w:rsidP="00771A02">
            <w:pPr>
              <w:rPr>
                <w:sz w:val="20"/>
                <w:szCs w:val="20"/>
              </w:rPr>
            </w:pPr>
            <w:r w:rsidRPr="00C3435C">
              <w:rPr>
                <w:sz w:val="20"/>
                <w:szCs w:val="20"/>
              </w:rPr>
              <w:t>Reference : 2015 : 0</w:t>
            </w:r>
          </w:p>
          <w:p w:rsidR="005266F7" w:rsidRPr="00C3435C" w:rsidRDefault="005266F7" w:rsidP="00771A02">
            <w:pPr>
              <w:rPr>
                <w:sz w:val="20"/>
                <w:szCs w:val="20"/>
              </w:rPr>
            </w:pPr>
            <w:r w:rsidRPr="00C3435C">
              <w:rPr>
                <w:sz w:val="20"/>
                <w:szCs w:val="20"/>
              </w:rPr>
              <w:t>Cible : 2016 : 1</w:t>
            </w:r>
          </w:p>
          <w:p w:rsidR="005266F7" w:rsidRPr="00C3435C" w:rsidRDefault="005266F7" w:rsidP="00771A02">
            <w:pPr>
              <w:rPr>
                <w:sz w:val="20"/>
                <w:szCs w:val="20"/>
              </w:rPr>
            </w:pPr>
            <w:r w:rsidRPr="00C3435C">
              <w:rPr>
                <w:sz w:val="20"/>
                <w:szCs w:val="20"/>
              </w:rPr>
              <w:lastRenderedPageBreak/>
              <w:t>Cible : 2017 : 2</w:t>
            </w:r>
          </w:p>
          <w:p w:rsidR="005266F7" w:rsidRPr="00C3435C" w:rsidRDefault="005266F7" w:rsidP="00771A02">
            <w:pPr>
              <w:rPr>
                <w:sz w:val="20"/>
                <w:szCs w:val="20"/>
              </w:rPr>
            </w:pPr>
            <w:r w:rsidRPr="00C3435C">
              <w:rPr>
                <w:sz w:val="20"/>
                <w:szCs w:val="20"/>
              </w:rPr>
              <w:t>Cible : 2018 : 3</w:t>
            </w:r>
          </w:p>
          <w:p w:rsidR="005266F7" w:rsidRPr="00C3435C" w:rsidRDefault="005266F7" w:rsidP="00771A02">
            <w:pPr>
              <w:rPr>
                <w:sz w:val="20"/>
                <w:szCs w:val="20"/>
              </w:rPr>
            </w:pPr>
          </w:p>
        </w:tc>
        <w:tc>
          <w:tcPr>
            <w:tcW w:w="3491" w:type="dxa"/>
            <w:shd w:val="clear" w:color="auto" w:fill="auto"/>
          </w:tcPr>
          <w:p w:rsidR="003E23E4" w:rsidRPr="00C3435C" w:rsidRDefault="00522654" w:rsidP="00522654">
            <w:pPr>
              <w:rPr>
                <w:sz w:val="20"/>
                <w:szCs w:val="20"/>
              </w:rPr>
            </w:pPr>
            <w:r w:rsidRPr="00C3435C">
              <w:rPr>
                <w:sz w:val="20"/>
                <w:szCs w:val="20"/>
              </w:rPr>
              <w:lastRenderedPageBreak/>
              <w:t>Appuyer les é</w:t>
            </w:r>
            <w:r w:rsidR="003E23E4" w:rsidRPr="00C3435C">
              <w:rPr>
                <w:sz w:val="20"/>
                <w:szCs w:val="20"/>
              </w:rPr>
              <w:t>tude</w:t>
            </w:r>
            <w:r w:rsidR="00271792" w:rsidRPr="00C3435C">
              <w:rPr>
                <w:sz w:val="20"/>
                <w:szCs w:val="20"/>
              </w:rPr>
              <w:t>s</w:t>
            </w:r>
            <w:r w:rsidR="003E23E4" w:rsidRPr="00C3435C">
              <w:rPr>
                <w:sz w:val="20"/>
                <w:szCs w:val="20"/>
              </w:rPr>
              <w:t xml:space="preserve"> sur la compétitivité </w:t>
            </w:r>
            <w:r w:rsidR="00271792" w:rsidRPr="00C3435C">
              <w:rPr>
                <w:sz w:val="20"/>
                <w:szCs w:val="20"/>
              </w:rPr>
              <w:t xml:space="preserve">globale et </w:t>
            </w:r>
            <w:r w:rsidR="003E23E4" w:rsidRPr="00C3435C">
              <w:rPr>
                <w:sz w:val="20"/>
                <w:szCs w:val="20"/>
              </w:rPr>
              <w:t xml:space="preserve">des filières </w:t>
            </w:r>
          </w:p>
        </w:tc>
        <w:tc>
          <w:tcPr>
            <w:tcW w:w="1308" w:type="dxa"/>
            <w:shd w:val="clear" w:color="auto" w:fill="auto"/>
          </w:tcPr>
          <w:p w:rsidR="003E23E4" w:rsidRPr="00C3435C" w:rsidRDefault="003E23E4" w:rsidP="00771A02">
            <w:pPr>
              <w:rPr>
                <w:sz w:val="20"/>
                <w:szCs w:val="20"/>
              </w:rPr>
            </w:pPr>
          </w:p>
        </w:tc>
        <w:tc>
          <w:tcPr>
            <w:tcW w:w="2503" w:type="dxa"/>
            <w:shd w:val="clear" w:color="auto" w:fill="auto"/>
          </w:tcPr>
          <w:p w:rsidR="003E23E4" w:rsidRPr="00C3435C" w:rsidRDefault="00271792" w:rsidP="00771A02">
            <w:pPr>
              <w:rPr>
                <w:sz w:val="20"/>
                <w:szCs w:val="20"/>
              </w:rPr>
            </w:pPr>
            <w:r w:rsidRPr="00C3435C">
              <w:rPr>
                <w:sz w:val="20"/>
                <w:szCs w:val="20"/>
              </w:rPr>
              <w:t>3 Experts pour un mois d’études chacun (Prix unitaire : 28000 USD</w:t>
            </w:r>
            <w:r w:rsidR="00522654" w:rsidRPr="00C3435C">
              <w:rPr>
                <w:sz w:val="20"/>
                <w:szCs w:val="20"/>
              </w:rPr>
              <w:t>) par an</w:t>
            </w:r>
          </w:p>
        </w:tc>
        <w:tc>
          <w:tcPr>
            <w:tcW w:w="1628" w:type="dxa"/>
            <w:shd w:val="clear" w:color="auto" w:fill="auto"/>
          </w:tcPr>
          <w:p w:rsidR="003E23E4" w:rsidRPr="00C3435C" w:rsidRDefault="003E23E4" w:rsidP="00226BD5">
            <w:pPr>
              <w:jc w:val="right"/>
              <w:rPr>
                <w:sz w:val="20"/>
                <w:szCs w:val="20"/>
              </w:rPr>
            </w:pPr>
          </w:p>
          <w:p w:rsidR="00522654" w:rsidRPr="00C3435C" w:rsidRDefault="00522654" w:rsidP="00226BD5">
            <w:pPr>
              <w:jc w:val="right"/>
              <w:rPr>
                <w:sz w:val="20"/>
                <w:szCs w:val="20"/>
              </w:rPr>
            </w:pPr>
          </w:p>
          <w:p w:rsidR="00522654" w:rsidRPr="00C3435C" w:rsidRDefault="00522654" w:rsidP="00226BD5">
            <w:pPr>
              <w:jc w:val="right"/>
              <w:rPr>
                <w:sz w:val="20"/>
                <w:szCs w:val="20"/>
              </w:rPr>
            </w:pPr>
          </w:p>
          <w:p w:rsidR="00522654" w:rsidRPr="00C3435C" w:rsidRDefault="00522654" w:rsidP="00226BD5">
            <w:pPr>
              <w:jc w:val="right"/>
              <w:rPr>
                <w:sz w:val="20"/>
                <w:szCs w:val="20"/>
              </w:rPr>
            </w:pPr>
            <w:r w:rsidRPr="00C3435C">
              <w:rPr>
                <w:sz w:val="20"/>
                <w:szCs w:val="20"/>
              </w:rPr>
              <w:t>84000</w:t>
            </w:r>
          </w:p>
        </w:tc>
      </w:tr>
      <w:tr w:rsidR="003E23E4" w:rsidRPr="00C3435C" w:rsidTr="009D6FFD">
        <w:tc>
          <w:tcPr>
            <w:tcW w:w="2299" w:type="dxa"/>
            <w:shd w:val="clear" w:color="auto" w:fill="auto"/>
          </w:tcPr>
          <w:p w:rsidR="003E23E4" w:rsidRPr="00C3435C" w:rsidRDefault="003E23E4" w:rsidP="00771A02">
            <w:pPr>
              <w:rPr>
                <w:sz w:val="20"/>
                <w:szCs w:val="20"/>
              </w:rPr>
            </w:pPr>
          </w:p>
        </w:tc>
        <w:tc>
          <w:tcPr>
            <w:tcW w:w="3083" w:type="dxa"/>
            <w:shd w:val="clear" w:color="auto" w:fill="auto"/>
          </w:tcPr>
          <w:p w:rsidR="003E23E4" w:rsidRPr="00C3435C" w:rsidRDefault="00CE405B" w:rsidP="00771A02">
            <w:pPr>
              <w:rPr>
                <w:sz w:val="20"/>
                <w:szCs w:val="20"/>
              </w:rPr>
            </w:pPr>
            <w:r w:rsidRPr="00C3435C">
              <w:rPr>
                <w:sz w:val="20"/>
                <w:szCs w:val="20"/>
              </w:rPr>
              <w:t xml:space="preserve">1.17 </w:t>
            </w:r>
            <w:r w:rsidR="005266F7" w:rsidRPr="00C3435C">
              <w:rPr>
                <w:sz w:val="20"/>
                <w:szCs w:val="20"/>
              </w:rPr>
              <w:t>Rapport de suivi des activités</w:t>
            </w:r>
          </w:p>
          <w:p w:rsidR="005266F7" w:rsidRPr="00C3435C" w:rsidRDefault="005266F7" w:rsidP="00771A02">
            <w:pPr>
              <w:rPr>
                <w:sz w:val="20"/>
                <w:szCs w:val="20"/>
              </w:rPr>
            </w:pPr>
            <w:r w:rsidRPr="00C3435C">
              <w:rPr>
                <w:sz w:val="20"/>
                <w:szCs w:val="20"/>
              </w:rPr>
              <w:t>Reference</w:t>
            </w:r>
            <w:r w:rsidR="00CE405B" w:rsidRPr="00C3435C">
              <w:rPr>
                <w:sz w:val="20"/>
                <w:szCs w:val="20"/>
              </w:rPr>
              <w:t xml:space="preserve"> : </w:t>
            </w:r>
            <w:r w:rsidRPr="00C3435C">
              <w:rPr>
                <w:sz w:val="20"/>
                <w:szCs w:val="20"/>
              </w:rPr>
              <w:t>2015</w:t>
            </w:r>
            <w:r w:rsidR="00CE405B" w:rsidRPr="00C3435C">
              <w:rPr>
                <w:sz w:val="20"/>
                <w:szCs w:val="20"/>
              </w:rPr>
              <w:t> : 0</w:t>
            </w:r>
          </w:p>
          <w:p w:rsidR="005266F7" w:rsidRPr="00C3435C" w:rsidRDefault="005266F7" w:rsidP="00771A02">
            <w:pPr>
              <w:rPr>
                <w:sz w:val="20"/>
                <w:szCs w:val="20"/>
              </w:rPr>
            </w:pPr>
            <w:r w:rsidRPr="00C3435C">
              <w:rPr>
                <w:sz w:val="20"/>
                <w:szCs w:val="20"/>
              </w:rPr>
              <w:t xml:space="preserve">Cible : 2016-2018 </w:t>
            </w:r>
            <w:r w:rsidR="007853BF" w:rsidRPr="00C3435C">
              <w:rPr>
                <w:sz w:val="20"/>
                <w:szCs w:val="20"/>
              </w:rPr>
              <w:t>2 rapports bimensuels</w:t>
            </w:r>
            <w:r w:rsidRPr="00C3435C">
              <w:rPr>
                <w:sz w:val="20"/>
                <w:szCs w:val="20"/>
              </w:rPr>
              <w:t xml:space="preserve"> par an</w:t>
            </w:r>
          </w:p>
        </w:tc>
        <w:tc>
          <w:tcPr>
            <w:tcW w:w="3491" w:type="dxa"/>
            <w:shd w:val="clear" w:color="auto" w:fill="auto"/>
          </w:tcPr>
          <w:p w:rsidR="003E23E4" w:rsidRPr="00C3435C" w:rsidRDefault="00271792" w:rsidP="00771A02">
            <w:pPr>
              <w:rPr>
                <w:sz w:val="20"/>
                <w:szCs w:val="20"/>
              </w:rPr>
            </w:pPr>
            <w:r w:rsidRPr="00C3435C">
              <w:rPr>
                <w:sz w:val="20"/>
                <w:szCs w:val="20"/>
              </w:rPr>
              <w:t>A</w:t>
            </w:r>
            <w:r w:rsidR="0073735A" w:rsidRPr="00C3435C">
              <w:rPr>
                <w:sz w:val="20"/>
                <w:szCs w:val="20"/>
              </w:rPr>
              <w:t>ssurer l’a</w:t>
            </w:r>
            <w:r w:rsidRPr="00C3435C">
              <w:rPr>
                <w:sz w:val="20"/>
                <w:szCs w:val="20"/>
              </w:rPr>
              <w:t>ppui logistique pour l’organisation des ateliers et activités de formation</w:t>
            </w:r>
          </w:p>
        </w:tc>
        <w:tc>
          <w:tcPr>
            <w:tcW w:w="1308" w:type="dxa"/>
            <w:shd w:val="clear" w:color="auto" w:fill="auto"/>
          </w:tcPr>
          <w:p w:rsidR="003E23E4" w:rsidRPr="00C3435C" w:rsidRDefault="003E23E4" w:rsidP="00771A02">
            <w:pPr>
              <w:rPr>
                <w:sz w:val="20"/>
                <w:szCs w:val="20"/>
              </w:rPr>
            </w:pPr>
          </w:p>
        </w:tc>
        <w:tc>
          <w:tcPr>
            <w:tcW w:w="2503" w:type="dxa"/>
            <w:shd w:val="clear" w:color="auto" w:fill="auto"/>
          </w:tcPr>
          <w:p w:rsidR="003E23E4" w:rsidRPr="00C3435C" w:rsidRDefault="00271792" w:rsidP="00771A02">
            <w:pPr>
              <w:rPr>
                <w:sz w:val="20"/>
                <w:szCs w:val="20"/>
              </w:rPr>
            </w:pPr>
            <w:r w:rsidRPr="00C3435C">
              <w:rPr>
                <w:sz w:val="20"/>
                <w:szCs w:val="20"/>
              </w:rPr>
              <w:t>3000 USD par atelier</w:t>
            </w:r>
          </w:p>
          <w:p w:rsidR="00271792" w:rsidRPr="00C3435C" w:rsidRDefault="00271792" w:rsidP="00771A02">
            <w:pPr>
              <w:rPr>
                <w:sz w:val="20"/>
                <w:szCs w:val="20"/>
              </w:rPr>
            </w:pPr>
            <w:r w:rsidRPr="00C3435C">
              <w:rPr>
                <w:sz w:val="20"/>
                <w:szCs w:val="20"/>
              </w:rPr>
              <w:t>6 ateliers ou session</w:t>
            </w:r>
          </w:p>
        </w:tc>
        <w:tc>
          <w:tcPr>
            <w:tcW w:w="1628" w:type="dxa"/>
            <w:shd w:val="clear" w:color="auto" w:fill="auto"/>
          </w:tcPr>
          <w:p w:rsidR="003E23E4" w:rsidRPr="00C3435C" w:rsidRDefault="00271792" w:rsidP="00226BD5">
            <w:pPr>
              <w:jc w:val="right"/>
              <w:rPr>
                <w:sz w:val="20"/>
                <w:szCs w:val="20"/>
              </w:rPr>
            </w:pPr>
            <w:r w:rsidRPr="00C3435C">
              <w:rPr>
                <w:sz w:val="20"/>
                <w:szCs w:val="20"/>
              </w:rPr>
              <w:t>18000</w:t>
            </w:r>
          </w:p>
        </w:tc>
      </w:tr>
      <w:tr w:rsidR="00CE405B" w:rsidRPr="00C3435C" w:rsidTr="009D6FFD">
        <w:tc>
          <w:tcPr>
            <w:tcW w:w="2299" w:type="dxa"/>
            <w:shd w:val="clear" w:color="auto" w:fill="auto"/>
          </w:tcPr>
          <w:p w:rsidR="00CE405B" w:rsidRPr="00C3435C" w:rsidRDefault="00CE405B" w:rsidP="00771A02">
            <w:pPr>
              <w:rPr>
                <w:sz w:val="20"/>
                <w:szCs w:val="20"/>
              </w:rPr>
            </w:pPr>
          </w:p>
        </w:tc>
        <w:tc>
          <w:tcPr>
            <w:tcW w:w="3083" w:type="dxa"/>
            <w:shd w:val="clear" w:color="auto" w:fill="auto"/>
          </w:tcPr>
          <w:p w:rsidR="00CE405B" w:rsidRPr="00C3435C" w:rsidRDefault="00CE405B" w:rsidP="00771A02">
            <w:pPr>
              <w:rPr>
                <w:sz w:val="20"/>
                <w:szCs w:val="20"/>
              </w:rPr>
            </w:pPr>
            <w:r w:rsidRPr="00C3435C">
              <w:rPr>
                <w:sz w:val="20"/>
                <w:szCs w:val="20"/>
              </w:rPr>
              <w:t>1.18. Rapport produit</w:t>
            </w:r>
          </w:p>
          <w:p w:rsidR="00CE405B" w:rsidRPr="00C3435C" w:rsidRDefault="00CE405B" w:rsidP="00CE405B">
            <w:pPr>
              <w:rPr>
                <w:sz w:val="20"/>
                <w:szCs w:val="20"/>
              </w:rPr>
            </w:pPr>
            <w:r w:rsidRPr="00C3435C">
              <w:rPr>
                <w:sz w:val="20"/>
                <w:szCs w:val="20"/>
              </w:rPr>
              <w:t>Reference : 2015 : 0</w:t>
            </w:r>
          </w:p>
          <w:p w:rsidR="00CE405B" w:rsidRPr="00C3435C" w:rsidRDefault="00CE405B" w:rsidP="00CE405B">
            <w:pPr>
              <w:rPr>
                <w:sz w:val="20"/>
                <w:szCs w:val="20"/>
              </w:rPr>
            </w:pPr>
            <w:r w:rsidRPr="00C3435C">
              <w:rPr>
                <w:sz w:val="20"/>
                <w:szCs w:val="20"/>
              </w:rPr>
              <w:t>Cible : 2016 : 1</w:t>
            </w:r>
          </w:p>
          <w:p w:rsidR="00CE405B" w:rsidRPr="00C3435C" w:rsidRDefault="00CE405B" w:rsidP="00CE405B">
            <w:pPr>
              <w:rPr>
                <w:sz w:val="20"/>
                <w:szCs w:val="20"/>
              </w:rPr>
            </w:pPr>
            <w:r w:rsidRPr="00C3435C">
              <w:rPr>
                <w:sz w:val="20"/>
                <w:szCs w:val="20"/>
              </w:rPr>
              <w:t>Cible : 2017 : 2</w:t>
            </w:r>
          </w:p>
          <w:p w:rsidR="00CE405B" w:rsidRPr="00C3435C" w:rsidRDefault="00CE405B" w:rsidP="00CE405B">
            <w:pPr>
              <w:rPr>
                <w:sz w:val="20"/>
                <w:szCs w:val="20"/>
              </w:rPr>
            </w:pPr>
          </w:p>
        </w:tc>
        <w:tc>
          <w:tcPr>
            <w:tcW w:w="3491" w:type="dxa"/>
            <w:shd w:val="clear" w:color="auto" w:fill="auto"/>
          </w:tcPr>
          <w:p w:rsidR="00CE405B" w:rsidRPr="00C3435C" w:rsidRDefault="00CE405B" w:rsidP="00771A02">
            <w:pPr>
              <w:rPr>
                <w:sz w:val="20"/>
                <w:szCs w:val="20"/>
              </w:rPr>
            </w:pPr>
            <w:r w:rsidRPr="00C3435C">
              <w:rPr>
                <w:sz w:val="20"/>
                <w:szCs w:val="20"/>
              </w:rPr>
              <w:t xml:space="preserve">Exploiter les données du recensement général de la population </w:t>
            </w:r>
          </w:p>
        </w:tc>
        <w:tc>
          <w:tcPr>
            <w:tcW w:w="1308" w:type="dxa"/>
            <w:shd w:val="clear" w:color="auto" w:fill="auto"/>
          </w:tcPr>
          <w:p w:rsidR="00CE405B" w:rsidRPr="00C3435C" w:rsidRDefault="00CE405B" w:rsidP="00771A02">
            <w:pPr>
              <w:rPr>
                <w:sz w:val="20"/>
                <w:szCs w:val="20"/>
              </w:rPr>
            </w:pPr>
          </w:p>
        </w:tc>
        <w:tc>
          <w:tcPr>
            <w:tcW w:w="2503" w:type="dxa"/>
            <w:shd w:val="clear" w:color="auto" w:fill="auto"/>
          </w:tcPr>
          <w:p w:rsidR="00CE405B" w:rsidRPr="00C3435C" w:rsidRDefault="00CE405B" w:rsidP="00771A02">
            <w:pPr>
              <w:rPr>
                <w:sz w:val="20"/>
                <w:szCs w:val="20"/>
              </w:rPr>
            </w:pPr>
            <w:r w:rsidRPr="00C3435C">
              <w:rPr>
                <w:sz w:val="20"/>
                <w:szCs w:val="20"/>
              </w:rPr>
              <w:t xml:space="preserve">2 Experts pour </w:t>
            </w:r>
            <w:r w:rsidR="00A47313" w:rsidRPr="00C3435C">
              <w:rPr>
                <w:sz w:val="20"/>
                <w:szCs w:val="20"/>
              </w:rPr>
              <w:t xml:space="preserve">deux mois </w:t>
            </w:r>
            <w:r w:rsidRPr="00C3435C">
              <w:rPr>
                <w:sz w:val="20"/>
                <w:szCs w:val="20"/>
              </w:rPr>
              <w:t xml:space="preserve"> d’études chacun (Prix unitaire : 28000 USD) par an pour deux ans </w:t>
            </w:r>
          </w:p>
          <w:p w:rsidR="00CE405B" w:rsidRPr="00C3435C" w:rsidRDefault="00CE405B" w:rsidP="00771A02">
            <w:pPr>
              <w:rPr>
                <w:sz w:val="20"/>
                <w:szCs w:val="20"/>
              </w:rPr>
            </w:pPr>
            <w:r w:rsidRPr="00C3435C">
              <w:rPr>
                <w:sz w:val="20"/>
                <w:szCs w:val="20"/>
              </w:rPr>
              <w:t xml:space="preserve">2 Experts nationaux </w:t>
            </w:r>
          </w:p>
        </w:tc>
        <w:tc>
          <w:tcPr>
            <w:tcW w:w="1628" w:type="dxa"/>
            <w:shd w:val="clear" w:color="auto" w:fill="auto"/>
          </w:tcPr>
          <w:p w:rsidR="00CE405B" w:rsidRPr="00C3435C" w:rsidRDefault="00A47313" w:rsidP="00A47313">
            <w:pPr>
              <w:jc w:val="right"/>
              <w:rPr>
                <w:sz w:val="20"/>
                <w:szCs w:val="20"/>
              </w:rPr>
            </w:pPr>
            <w:r w:rsidRPr="00C3435C">
              <w:rPr>
                <w:sz w:val="20"/>
                <w:szCs w:val="20"/>
              </w:rPr>
              <w:t>136</w:t>
            </w:r>
            <w:r w:rsidR="00CE405B" w:rsidRPr="00C3435C">
              <w:rPr>
                <w:sz w:val="20"/>
                <w:szCs w:val="20"/>
              </w:rPr>
              <w:t>000</w:t>
            </w:r>
          </w:p>
        </w:tc>
      </w:tr>
      <w:tr w:rsidR="00CE405B" w:rsidRPr="00C3435C" w:rsidTr="009D6FFD">
        <w:tc>
          <w:tcPr>
            <w:tcW w:w="2299" w:type="dxa"/>
            <w:shd w:val="clear" w:color="auto" w:fill="auto"/>
          </w:tcPr>
          <w:p w:rsidR="00CE405B" w:rsidRPr="00C3435C" w:rsidRDefault="00CE405B" w:rsidP="00771A02">
            <w:pPr>
              <w:rPr>
                <w:sz w:val="20"/>
                <w:szCs w:val="20"/>
              </w:rPr>
            </w:pPr>
          </w:p>
        </w:tc>
        <w:tc>
          <w:tcPr>
            <w:tcW w:w="3083" w:type="dxa"/>
            <w:shd w:val="clear" w:color="auto" w:fill="auto"/>
          </w:tcPr>
          <w:p w:rsidR="00CE405B" w:rsidRPr="00C3435C" w:rsidRDefault="00CE405B" w:rsidP="00771A02">
            <w:pPr>
              <w:rPr>
                <w:sz w:val="20"/>
                <w:szCs w:val="20"/>
              </w:rPr>
            </w:pPr>
            <w:r w:rsidRPr="00C3435C">
              <w:rPr>
                <w:sz w:val="20"/>
                <w:szCs w:val="20"/>
              </w:rPr>
              <w:t>1.19 Rapport produit</w:t>
            </w:r>
          </w:p>
          <w:p w:rsidR="00CE405B" w:rsidRPr="00C3435C" w:rsidRDefault="00CE405B" w:rsidP="00CE405B">
            <w:pPr>
              <w:rPr>
                <w:sz w:val="20"/>
                <w:szCs w:val="20"/>
              </w:rPr>
            </w:pPr>
            <w:r w:rsidRPr="00C3435C">
              <w:rPr>
                <w:sz w:val="20"/>
                <w:szCs w:val="20"/>
              </w:rPr>
              <w:t>Reference : 2015 : 0</w:t>
            </w:r>
          </w:p>
          <w:p w:rsidR="00CE405B" w:rsidRPr="00C3435C" w:rsidRDefault="00CE405B" w:rsidP="00CE405B">
            <w:pPr>
              <w:rPr>
                <w:sz w:val="20"/>
                <w:szCs w:val="20"/>
              </w:rPr>
            </w:pPr>
            <w:r w:rsidRPr="00C3435C">
              <w:rPr>
                <w:sz w:val="20"/>
                <w:szCs w:val="20"/>
              </w:rPr>
              <w:t>Cible : 2016 : 1</w:t>
            </w:r>
          </w:p>
          <w:p w:rsidR="00CE405B" w:rsidRPr="00C3435C" w:rsidRDefault="00CE405B" w:rsidP="00771A02">
            <w:pPr>
              <w:rPr>
                <w:sz w:val="20"/>
                <w:szCs w:val="20"/>
              </w:rPr>
            </w:pPr>
          </w:p>
        </w:tc>
        <w:tc>
          <w:tcPr>
            <w:tcW w:w="3491" w:type="dxa"/>
            <w:shd w:val="clear" w:color="auto" w:fill="auto"/>
          </w:tcPr>
          <w:p w:rsidR="00CE405B" w:rsidRPr="00C3435C" w:rsidRDefault="00CE405B" w:rsidP="00771A02">
            <w:pPr>
              <w:rPr>
                <w:sz w:val="20"/>
                <w:szCs w:val="20"/>
              </w:rPr>
            </w:pPr>
            <w:r w:rsidRPr="00C3435C">
              <w:rPr>
                <w:sz w:val="20"/>
                <w:szCs w:val="20"/>
              </w:rPr>
              <w:t xml:space="preserve">Contribuer à l’évaluation de la pauvreté </w:t>
            </w:r>
          </w:p>
        </w:tc>
        <w:tc>
          <w:tcPr>
            <w:tcW w:w="1308" w:type="dxa"/>
            <w:shd w:val="clear" w:color="auto" w:fill="auto"/>
          </w:tcPr>
          <w:p w:rsidR="00CE405B" w:rsidRPr="00C3435C" w:rsidRDefault="00CE405B" w:rsidP="00771A02">
            <w:pPr>
              <w:rPr>
                <w:sz w:val="20"/>
                <w:szCs w:val="20"/>
              </w:rPr>
            </w:pPr>
          </w:p>
        </w:tc>
        <w:tc>
          <w:tcPr>
            <w:tcW w:w="2503" w:type="dxa"/>
            <w:shd w:val="clear" w:color="auto" w:fill="auto"/>
          </w:tcPr>
          <w:p w:rsidR="00CE405B" w:rsidRPr="00C3435C" w:rsidRDefault="00CE405B" w:rsidP="00771A02">
            <w:pPr>
              <w:rPr>
                <w:sz w:val="20"/>
                <w:szCs w:val="20"/>
              </w:rPr>
            </w:pPr>
            <w:r w:rsidRPr="00C3435C">
              <w:rPr>
                <w:sz w:val="20"/>
                <w:szCs w:val="20"/>
              </w:rPr>
              <w:t>Expert plus un assistant de recherche pour deux mois</w:t>
            </w:r>
          </w:p>
          <w:p w:rsidR="00CE405B" w:rsidRPr="00C3435C" w:rsidRDefault="00CE405B" w:rsidP="00A47313">
            <w:pPr>
              <w:rPr>
                <w:sz w:val="20"/>
                <w:szCs w:val="20"/>
              </w:rPr>
            </w:pPr>
            <w:r w:rsidRPr="00C3435C">
              <w:rPr>
                <w:sz w:val="20"/>
                <w:szCs w:val="20"/>
              </w:rPr>
              <w:t xml:space="preserve">Prix unitaire : 28000 USD) </w:t>
            </w:r>
            <w:r w:rsidR="00A47313" w:rsidRPr="00C3435C">
              <w:rPr>
                <w:sz w:val="20"/>
                <w:szCs w:val="20"/>
              </w:rPr>
              <w:t xml:space="preserve">6000 USD par mois </w:t>
            </w:r>
            <w:r w:rsidRPr="00C3435C">
              <w:rPr>
                <w:sz w:val="20"/>
                <w:szCs w:val="20"/>
              </w:rPr>
              <w:t xml:space="preserve"> </w:t>
            </w:r>
          </w:p>
        </w:tc>
        <w:tc>
          <w:tcPr>
            <w:tcW w:w="1628" w:type="dxa"/>
            <w:shd w:val="clear" w:color="auto" w:fill="auto"/>
          </w:tcPr>
          <w:p w:rsidR="00CE405B" w:rsidRPr="00C3435C" w:rsidRDefault="00CE405B" w:rsidP="00226BD5">
            <w:pPr>
              <w:jc w:val="right"/>
              <w:rPr>
                <w:sz w:val="20"/>
                <w:szCs w:val="20"/>
              </w:rPr>
            </w:pPr>
          </w:p>
          <w:p w:rsidR="00A47313" w:rsidRPr="00C3435C" w:rsidRDefault="00A47313" w:rsidP="00226BD5">
            <w:pPr>
              <w:jc w:val="right"/>
              <w:rPr>
                <w:sz w:val="20"/>
                <w:szCs w:val="20"/>
              </w:rPr>
            </w:pPr>
            <w:r w:rsidRPr="00C3435C">
              <w:rPr>
                <w:sz w:val="20"/>
                <w:szCs w:val="20"/>
              </w:rPr>
              <w:t>68000</w:t>
            </w:r>
          </w:p>
        </w:tc>
      </w:tr>
      <w:tr w:rsidR="00771A02" w:rsidRPr="00C3435C" w:rsidTr="009D6FFD">
        <w:tc>
          <w:tcPr>
            <w:tcW w:w="2299" w:type="dxa"/>
            <w:shd w:val="clear" w:color="auto" w:fill="auto"/>
          </w:tcPr>
          <w:p w:rsidR="00771A02" w:rsidRPr="00C3435C" w:rsidRDefault="00771A02" w:rsidP="00771A02">
            <w:pPr>
              <w:rPr>
                <w:sz w:val="20"/>
                <w:szCs w:val="20"/>
              </w:rPr>
            </w:pPr>
          </w:p>
        </w:tc>
        <w:tc>
          <w:tcPr>
            <w:tcW w:w="3083" w:type="dxa"/>
            <w:shd w:val="clear" w:color="auto" w:fill="auto"/>
          </w:tcPr>
          <w:p w:rsidR="00771A02" w:rsidRPr="00C3435C" w:rsidRDefault="00771A02" w:rsidP="00771A02">
            <w:pPr>
              <w:rPr>
                <w:sz w:val="20"/>
                <w:szCs w:val="20"/>
              </w:rPr>
            </w:pPr>
          </w:p>
        </w:tc>
        <w:tc>
          <w:tcPr>
            <w:tcW w:w="3491" w:type="dxa"/>
            <w:shd w:val="clear" w:color="auto" w:fill="auto"/>
          </w:tcPr>
          <w:p w:rsidR="00771A02" w:rsidRPr="00C3435C" w:rsidRDefault="00771A02" w:rsidP="00771A02">
            <w:pPr>
              <w:rPr>
                <w:sz w:val="20"/>
                <w:szCs w:val="20"/>
              </w:rPr>
            </w:pPr>
          </w:p>
        </w:tc>
        <w:tc>
          <w:tcPr>
            <w:tcW w:w="1308" w:type="dxa"/>
            <w:shd w:val="clear" w:color="auto" w:fill="auto"/>
          </w:tcPr>
          <w:p w:rsidR="00771A02" w:rsidRPr="00C3435C" w:rsidRDefault="00771A02" w:rsidP="00771A02">
            <w:pPr>
              <w:rPr>
                <w:sz w:val="20"/>
                <w:szCs w:val="20"/>
              </w:rPr>
            </w:pPr>
          </w:p>
        </w:tc>
        <w:tc>
          <w:tcPr>
            <w:tcW w:w="2503" w:type="dxa"/>
            <w:shd w:val="clear" w:color="auto" w:fill="auto"/>
          </w:tcPr>
          <w:p w:rsidR="00771A02" w:rsidRPr="00C3435C" w:rsidRDefault="00771A02" w:rsidP="00771A02">
            <w:pPr>
              <w:rPr>
                <w:sz w:val="20"/>
                <w:szCs w:val="20"/>
              </w:rPr>
            </w:pPr>
          </w:p>
        </w:tc>
        <w:tc>
          <w:tcPr>
            <w:tcW w:w="1628" w:type="dxa"/>
            <w:shd w:val="clear" w:color="auto" w:fill="auto"/>
          </w:tcPr>
          <w:p w:rsidR="00771A02" w:rsidRPr="00C3435C" w:rsidRDefault="00771A02" w:rsidP="00226BD5">
            <w:pPr>
              <w:jc w:val="right"/>
              <w:rPr>
                <w:sz w:val="20"/>
                <w:szCs w:val="20"/>
              </w:rPr>
            </w:pPr>
          </w:p>
        </w:tc>
      </w:tr>
      <w:tr w:rsidR="009F2E80" w:rsidRPr="00C3435C" w:rsidTr="009D6FFD">
        <w:tc>
          <w:tcPr>
            <w:tcW w:w="2299" w:type="dxa"/>
            <w:vMerge w:val="restart"/>
            <w:shd w:val="clear" w:color="auto" w:fill="auto"/>
          </w:tcPr>
          <w:p w:rsidR="00942258" w:rsidRPr="00C3435C" w:rsidRDefault="0024529A" w:rsidP="00771A02">
            <w:pPr>
              <w:rPr>
                <w:b/>
                <w:sz w:val="20"/>
                <w:szCs w:val="20"/>
              </w:rPr>
            </w:pPr>
            <w:r w:rsidRPr="00C3435C">
              <w:rPr>
                <w:b/>
                <w:sz w:val="20"/>
                <w:szCs w:val="20"/>
              </w:rPr>
              <w:t>2</w:t>
            </w:r>
            <w:r w:rsidR="00942258" w:rsidRPr="00C3435C">
              <w:rPr>
                <w:b/>
                <w:sz w:val="20"/>
                <w:szCs w:val="20"/>
              </w:rPr>
              <w:t>.   Les capacités des institutions de mise en œuvre, de suivi et évaluation du PSGE et des programmes et plans et des objectifs de développement durables sont renforcées</w:t>
            </w:r>
          </w:p>
          <w:p w:rsidR="009F2E80" w:rsidRPr="00C3435C" w:rsidRDefault="009F2E80" w:rsidP="00771A02">
            <w:pPr>
              <w:rPr>
                <w:b/>
                <w:sz w:val="20"/>
                <w:szCs w:val="20"/>
              </w:rPr>
            </w:pPr>
          </w:p>
        </w:tc>
        <w:tc>
          <w:tcPr>
            <w:tcW w:w="3083" w:type="dxa"/>
            <w:shd w:val="clear" w:color="auto" w:fill="auto"/>
          </w:tcPr>
          <w:p w:rsidR="009F2E80" w:rsidRDefault="00112D40" w:rsidP="00771A02">
            <w:pPr>
              <w:rPr>
                <w:sz w:val="20"/>
                <w:szCs w:val="20"/>
              </w:rPr>
            </w:pPr>
            <w:r>
              <w:rPr>
                <w:sz w:val="20"/>
                <w:szCs w:val="20"/>
              </w:rPr>
              <w:t>2. Degré d’exécution du PSGE</w:t>
            </w:r>
          </w:p>
          <w:p w:rsidR="00112D40" w:rsidRDefault="00112D40" w:rsidP="00771A02">
            <w:pPr>
              <w:rPr>
                <w:sz w:val="20"/>
                <w:szCs w:val="20"/>
              </w:rPr>
            </w:pPr>
            <w:r>
              <w:rPr>
                <w:sz w:val="20"/>
                <w:szCs w:val="20"/>
              </w:rPr>
              <w:t>Reference : 2015</w:t>
            </w:r>
          </w:p>
          <w:p w:rsidR="00112D40" w:rsidRDefault="00112D40" w:rsidP="00771A02">
            <w:pPr>
              <w:rPr>
                <w:sz w:val="20"/>
                <w:szCs w:val="20"/>
              </w:rPr>
            </w:pPr>
            <w:r>
              <w:rPr>
                <w:sz w:val="20"/>
                <w:szCs w:val="20"/>
              </w:rPr>
              <w:t>Cible : 2016 : Plan opérationnel du PSGE actualisé et intégrant les ODD</w:t>
            </w:r>
          </w:p>
          <w:p w:rsidR="00112D40" w:rsidRDefault="00112D40" w:rsidP="00771A02">
            <w:pPr>
              <w:rPr>
                <w:sz w:val="20"/>
                <w:szCs w:val="20"/>
              </w:rPr>
            </w:pPr>
            <w:r>
              <w:rPr>
                <w:sz w:val="20"/>
                <w:szCs w:val="20"/>
              </w:rPr>
              <w:t>Cible : 2017 : Rapport de revue annuelle du PSGE</w:t>
            </w:r>
          </w:p>
          <w:p w:rsidR="00112D40" w:rsidRDefault="00112D40" w:rsidP="00771A02">
            <w:pPr>
              <w:rPr>
                <w:sz w:val="20"/>
                <w:szCs w:val="20"/>
              </w:rPr>
            </w:pPr>
            <w:r>
              <w:rPr>
                <w:sz w:val="20"/>
                <w:szCs w:val="20"/>
              </w:rPr>
              <w:t>Cible : 2018 : Rapport de Revue annuelle du PSGE</w:t>
            </w:r>
          </w:p>
          <w:p w:rsidR="00112D40" w:rsidRPr="00C3435C" w:rsidRDefault="00112D40" w:rsidP="00771A02">
            <w:pPr>
              <w:rPr>
                <w:sz w:val="20"/>
                <w:szCs w:val="20"/>
              </w:rPr>
            </w:pPr>
          </w:p>
        </w:tc>
        <w:tc>
          <w:tcPr>
            <w:tcW w:w="3491" w:type="dxa"/>
            <w:shd w:val="clear" w:color="auto" w:fill="auto"/>
          </w:tcPr>
          <w:p w:rsidR="009F2E80" w:rsidRPr="00C3435C" w:rsidRDefault="009F2E80" w:rsidP="00771A02">
            <w:pPr>
              <w:rPr>
                <w:sz w:val="20"/>
                <w:szCs w:val="20"/>
              </w:rPr>
            </w:pPr>
          </w:p>
        </w:tc>
        <w:tc>
          <w:tcPr>
            <w:tcW w:w="1308" w:type="dxa"/>
            <w:shd w:val="clear" w:color="auto" w:fill="auto"/>
          </w:tcPr>
          <w:p w:rsidR="009F2E80" w:rsidRPr="00C3435C" w:rsidRDefault="009F2E80" w:rsidP="00771A02">
            <w:pPr>
              <w:rPr>
                <w:sz w:val="20"/>
                <w:szCs w:val="20"/>
              </w:rPr>
            </w:pPr>
          </w:p>
        </w:tc>
        <w:tc>
          <w:tcPr>
            <w:tcW w:w="2503" w:type="dxa"/>
            <w:shd w:val="clear" w:color="auto" w:fill="auto"/>
          </w:tcPr>
          <w:p w:rsidR="009F2E80" w:rsidRPr="00C3435C" w:rsidRDefault="009F2E80" w:rsidP="00771A02">
            <w:pPr>
              <w:rPr>
                <w:sz w:val="20"/>
                <w:szCs w:val="20"/>
              </w:rPr>
            </w:pPr>
          </w:p>
        </w:tc>
        <w:tc>
          <w:tcPr>
            <w:tcW w:w="1628" w:type="dxa"/>
            <w:shd w:val="clear" w:color="auto" w:fill="auto"/>
          </w:tcPr>
          <w:p w:rsidR="009F2E80" w:rsidRPr="00C3435C" w:rsidRDefault="009665D1" w:rsidP="00D65F3A">
            <w:pPr>
              <w:jc w:val="right"/>
              <w:rPr>
                <w:b/>
                <w:sz w:val="20"/>
                <w:szCs w:val="20"/>
              </w:rPr>
            </w:pPr>
            <w:r w:rsidRPr="00C3435C">
              <w:rPr>
                <w:b/>
                <w:sz w:val="20"/>
                <w:szCs w:val="20"/>
              </w:rPr>
              <w:t>1 082 000</w:t>
            </w:r>
          </w:p>
        </w:tc>
      </w:tr>
      <w:tr w:rsidR="00226BD5" w:rsidRPr="00C3435C" w:rsidTr="009D6FFD">
        <w:tc>
          <w:tcPr>
            <w:tcW w:w="2299" w:type="dxa"/>
            <w:vMerge/>
            <w:shd w:val="clear" w:color="auto" w:fill="auto"/>
          </w:tcPr>
          <w:p w:rsidR="00226BD5" w:rsidRPr="00C3435C" w:rsidRDefault="00226BD5" w:rsidP="00771A02">
            <w:pPr>
              <w:rPr>
                <w:sz w:val="20"/>
                <w:szCs w:val="20"/>
              </w:rPr>
            </w:pPr>
          </w:p>
        </w:tc>
        <w:tc>
          <w:tcPr>
            <w:tcW w:w="3083" w:type="dxa"/>
            <w:vMerge w:val="restart"/>
            <w:shd w:val="clear" w:color="auto" w:fill="auto"/>
          </w:tcPr>
          <w:p w:rsidR="00226BD5" w:rsidRPr="00C3435C" w:rsidRDefault="00226BD5" w:rsidP="00771A02">
            <w:pPr>
              <w:rPr>
                <w:sz w:val="20"/>
                <w:szCs w:val="20"/>
              </w:rPr>
            </w:pPr>
            <w:r w:rsidRPr="00C3435C">
              <w:rPr>
                <w:sz w:val="20"/>
                <w:szCs w:val="20"/>
              </w:rPr>
              <w:t>2.1</w:t>
            </w:r>
            <w:r w:rsidR="0069538A" w:rsidRPr="00C3435C">
              <w:rPr>
                <w:sz w:val="20"/>
                <w:szCs w:val="20"/>
              </w:rPr>
              <w:t xml:space="preserve"> a </w:t>
            </w:r>
            <w:r w:rsidRPr="00C3435C">
              <w:rPr>
                <w:sz w:val="20"/>
                <w:szCs w:val="20"/>
              </w:rPr>
              <w:t>Nombre d’institutions formées aux outils de mise en œuvre et de suivi évaluation des plans et programmes</w:t>
            </w:r>
          </w:p>
          <w:p w:rsidR="00226BD5" w:rsidRPr="00C3435C" w:rsidRDefault="00226BD5" w:rsidP="00771A02">
            <w:pPr>
              <w:rPr>
                <w:sz w:val="20"/>
                <w:szCs w:val="20"/>
              </w:rPr>
            </w:pPr>
            <w:r w:rsidRPr="00C3435C">
              <w:rPr>
                <w:sz w:val="20"/>
                <w:szCs w:val="20"/>
              </w:rPr>
              <w:t>Référence 2015 : 0</w:t>
            </w:r>
          </w:p>
          <w:p w:rsidR="00226BD5" w:rsidRPr="00C3435C" w:rsidRDefault="00226BD5" w:rsidP="00771A02">
            <w:pPr>
              <w:rPr>
                <w:sz w:val="20"/>
                <w:szCs w:val="20"/>
              </w:rPr>
            </w:pPr>
            <w:r w:rsidRPr="00C3435C">
              <w:rPr>
                <w:sz w:val="20"/>
                <w:szCs w:val="20"/>
              </w:rPr>
              <w:t xml:space="preserve">Cible :        </w:t>
            </w:r>
            <w:r w:rsidR="00C471D4" w:rsidRPr="00C3435C">
              <w:rPr>
                <w:sz w:val="20"/>
                <w:szCs w:val="20"/>
              </w:rPr>
              <w:t>2016 : 10</w:t>
            </w:r>
          </w:p>
          <w:p w:rsidR="00226BD5" w:rsidRPr="00C3435C" w:rsidRDefault="00226BD5" w:rsidP="00771A02">
            <w:pPr>
              <w:rPr>
                <w:sz w:val="20"/>
                <w:szCs w:val="20"/>
              </w:rPr>
            </w:pPr>
            <w:r w:rsidRPr="00C3435C">
              <w:rPr>
                <w:sz w:val="20"/>
                <w:szCs w:val="20"/>
              </w:rPr>
              <w:t xml:space="preserve">                    </w:t>
            </w:r>
            <w:r w:rsidR="00C471D4" w:rsidRPr="00C3435C">
              <w:rPr>
                <w:sz w:val="20"/>
                <w:szCs w:val="20"/>
              </w:rPr>
              <w:t>2017 : 20</w:t>
            </w:r>
          </w:p>
          <w:p w:rsidR="00226BD5" w:rsidRPr="00C3435C" w:rsidRDefault="00226BD5" w:rsidP="00771A02">
            <w:pPr>
              <w:rPr>
                <w:sz w:val="20"/>
                <w:szCs w:val="20"/>
              </w:rPr>
            </w:pPr>
            <w:r w:rsidRPr="00C3435C">
              <w:rPr>
                <w:sz w:val="20"/>
                <w:szCs w:val="20"/>
              </w:rPr>
              <w:t xml:space="preserve">                    </w:t>
            </w:r>
          </w:p>
          <w:p w:rsidR="00226BD5" w:rsidRPr="00C3435C" w:rsidRDefault="0069538A" w:rsidP="00771A02">
            <w:pPr>
              <w:rPr>
                <w:sz w:val="20"/>
                <w:szCs w:val="20"/>
              </w:rPr>
            </w:pPr>
            <w:r w:rsidRPr="00C3435C">
              <w:rPr>
                <w:sz w:val="20"/>
                <w:szCs w:val="20"/>
              </w:rPr>
              <w:lastRenderedPageBreak/>
              <w:t>2.1</w:t>
            </w:r>
            <w:r w:rsidR="00226BD5" w:rsidRPr="00C3435C">
              <w:rPr>
                <w:sz w:val="20"/>
                <w:szCs w:val="20"/>
              </w:rPr>
              <w:t xml:space="preserve"> </w:t>
            </w:r>
            <w:r w:rsidRPr="00C3435C">
              <w:rPr>
                <w:sz w:val="20"/>
                <w:szCs w:val="20"/>
              </w:rPr>
              <w:t xml:space="preserve">b </w:t>
            </w:r>
            <w:r w:rsidR="00226BD5" w:rsidRPr="00C3435C">
              <w:rPr>
                <w:sz w:val="20"/>
                <w:szCs w:val="20"/>
              </w:rPr>
              <w:t xml:space="preserve">Nombre de personnes (hommes et femmes) formées par module </w:t>
            </w:r>
          </w:p>
          <w:p w:rsidR="00226BD5" w:rsidRPr="00C3435C" w:rsidRDefault="00226BD5" w:rsidP="00771A02">
            <w:pPr>
              <w:rPr>
                <w:sz w:val="20"/>
                <w:szCs w:val="20"/>
              </w:rPr>
            </w:pPr>
            <w:r w:rsidRPr="00C3435C">
              <w:rPr>
                <w:sz w:val="20"/>
                <w:szCs w:val="20"/>
              </w:rPr>
              <w:t xml:space="preserve">Référence 2015 : 0 </w:t>
            </w:r>
          </w:p>
          <w:p w:rsidR="00226BD5" w:rsidRPr="00C3435C" w:rsidRDefault="00226BD5" w:rsidP="00771A02">
            <w:pPr>
              <w:rPr>
                <w:sz w:val="20"/>
                <w:szCs w:val="20"/>
              </w:rPr>
            </w:pPr>
            <w:r w:rsidRPr="00C3435C">
              <w:rPr>
                <w:sz w:val="20"/>
                <w:szCs w:val="20"/>
              </w:rPr>
              <w:t>Cible :        2016 : 30</w:t>
            </w:r>
          </w:p>
          <w:p w:rsidR="00226BD5" w:rsidRPr="00C3435C" w:rsidRDefault="00226BD5" w:rsidP="00771A02">
            <w:pPr>
              <w:rPr>
                <w:sz w:val="20"/>
                <w:szCs w:val="20"/>
              </w:rPr>
            </w:pPr>
            <w:r w:rsidRPr="00C3435C">
              <w:rPr>
                <w:sz w:val="20"/>
                <w:szCs w:val="20"/>
              </w:rPr>
              <w:t xml:space="preserve">                    2017 : 60</w:t>
            </w:r>
          </w:p>
          <w:p w:rsidR="00226BD5" w:rsidRPr="00C3435C" w:rsidRDefault="00226BD5" w:rsidP="00771A02">
            <w:pPr>
              <w:rPr>
                <w:sz w:val="20"/>
                <w:szCs w:val="20"/>
              </w:rPr>
            </w:pPr>
            <w:r w:rsidRPr="00C3435C">
              <w:rPr>
                <w:sz w:val="20"/>
                <w:szCs w:val="20"/>
              </w:rPr>
              <w:t xml:space="preserve">                    </w:t>
            </w:r>
          </w:p>
          <w:p w:rsidR="00226BD5" w:rsidRPr="00C3435C" w:rsidRDefault="00226BD5" w:rsidP="00771A02">
            <w:pPr>
              <w:rPr>
                <w:sz w:val="20"/>
                <w:szCs w:val="20"/>
              </w:rPr>
            </w:pPr>
            <w:r w:rsidRPr="00C3435C">
              <w:rPr>
                <w:sz w:val="20"/>
                <w:szCs w:val="20"/>
              </w:rPr>
              <w:t>30 par module et par an ; les 30 devant bénéficier des formatons des cinq modules</w:t>
            </w:r>
          </w:p>
        </w:tc>
        <w:tc>
          <w:tcPr>
            <w:tcW w:w="3491" w:type="dxa"/>
            <w:shd w:val="clear" w:color="auto" w:fill="auto"/>
          </w:tcPr>
          <w:p w:rsidR="00226BD5" w:rsidRPr="00C3435C" w:rsidRDefault="00226BD5" w:rsidP="00771A02">
            <w:pPr>
              <w:rPr>
                <w:sz w:val="20"/>
                <w:szCs w:val="20"/>
              </w:rPr>
            </w:pPr>
            <w:r w:rsidRPr="00C3435C">
              <w:rPr>
                <w:sz w:val="20"/>
                <w:szCs w:val="20"/>
              </w:rPr>
              <w:lastRenderedPageBreak/>
              <w:t>Produ</w:t>
            </w:r>
            <w:r w:rsidR="005D6D31" w:rsidRPr="00C3435C">
              <w:rPr>
                <w:sz w:val="20"/>
                <w:szCs w:val="20"/>
              </w:rPr>
              <w:t xml:space="preserve">ire les </w:t>
            </w:r>
            <w:r w:rsidRPr="00C3435C">
              <w:rPr>
                <w:sz w:val="20"/>
                <w:szCs w:val="20"/>
              </w:rPr>
              <w:t>outils de formation par module (5 modules).</w:t>
            </w:r>
          </w:p>
          <w:p w:rsidR="00226BD5" w:rsidRPr="00C3435C" w:rsidRDefault="00226BD5" w:rsidP="00771A02">
            <w:pPr>
              <w:rPr>
                <w:sz w:val="20"/>
                <w:szCs w:val="20"/>
              </w:rPr>
            </w:pPr>
            <w:r w:rsidRPr="00C3435C">
              <w:rPr>
                <w:sz w:val="20"/>
                <w:szCs w:val="20"/>
              </w:rPr>
              <w:t>Form</w:t>
            </w:r>
            <w:r w:rsidR="005D6D31" w:rsidRPr="00C3435C">
              <w:rPr>
                <w:sz w:val="20"/>
                <w:szCs w:val="20"/>
              </w:rPr>
              <w:t>er s</w:t>
            </w:r>
            <w:r w:rsidRPr="00C3435C">
              <w:rPr>
                <w:sz w:val="20"/>
                <w:szCs w:val="20"/>
              </w:rPr>
              <w:t>ur le suivi évaluation</w:t>
            </w:r>
          </w:p>
          <w:p w:rsidR="00226BD5" w:rsidRPr="00C3435C" w:rsidRDefault="00226BD5" w:rsidP="00771A02">
            <w:pPr>
              <w:rPr>
                <w:sz w:val="20"/>
                <w:szCs w:val="20"/>
              </w:rPr>
            </w:pPr>
            <w:r w:rsidRPr="00C3435C">
              <w:rPr>
                <w:sz w:val="20"/>
                <w:szCs w:val="20"/>
              </w:rPr>
              <w:t>Form</w:t>
            </w:r>
            <w:r w:rsidR="005D6D31" w:rsidRPr="00C3435C">
              <w:rPr>
                <w:sz w:val="20"/>
                <w:szCs w:val="20"/>
              </w:rPr>
              <w:t xml:space="preserve">er sur </w:t>
            </w:r>
            <w:r w:rsidRPr="00C3435C">
              <w:rPr>
                <w:sz w:val="20"/>
                <w:szCs w:val="20"/>
              </w:rPr>
              <w:t>les  Revues du PSGE ;</w:t>
            </w:r>
          </w:p>
          <w:p w:rsidR="00226BD5" w:rsidRPr="00C3435C" w:rsidRDefault="00226BD5" w:rsidP="00771A02">
            <w:pPr>
              <w:rPr>
                <w:sz w:val="20"/>
                <w:szCs w:val="20"/>
              </w:rPr>
            </w:pPr>
            <w:r w:rsidRPr="00C3435C">
              <w:rPr>
                <w:sz w:val="20"/>
                <w:szCs w:val="20"/>
              </w:rPr>
              <w:t>Form</w:t>
            </w:r>
            <w:r w:rsidR="005D6D31" w:rsidRPr="00C3435C">
              <w:rPr>
                <w:sz w:val="20"/>
                <w:szCs w:val="20"/>
              </w:rPr>
              <w:t xml:space="preserve">er </w:t>
            </w:r>
            <w:r w:rsidRPr="00C3435C">
              <w:rPr>
                <w:sz w:val="20"/>
                <w:szCs w:val="20"/>
              </w:rPr>
              <w:t>sur la préparation des diagnostics stratégiques et des notes d’orientations sectorielles</w:t>
            </w:r>
          </w:p>
          <w:p w:rsidR="00226BD5" w:rsidRPr="00C3435C" w:rsidRDefault="00226BD5" w:rsidP="00771A02">
            <w:pPr>
              <w:rPr>
                <w:sz w:val="20"/>
                <w:szCs w:val="20"/>
              </w:rPr>
            </w:pPr>
            <w:r w:rsidRPr="00C3435C">
              <w:rPr>
                <w:sz w:val="20"/>
                <w:szCs w:val="20"/>
              </w:rPr>
              <w:t>Form</w:t>
            </w:r>
            <w:r w:rsidR="005D6D31" w:rsidRPr="00C3435C">
              <w:rPr>
                <w:sz w:val="20"/>
                <w:szCs w:val="20"/>
              </w:rPr>
              <w:t xml:space="preserve">er </w:t>
            </w:r>
            <w:r w:rsidRPr="00C3435C">
              <w:rPr>
                <w:sz w:val="20"/>
                <w:szCs w:val="20"/>
              </w:rPr>
              <w:t xml:space="preserve">sur la méthodologie d’actualisation du PSGE </w:t>
            </w:r>
          </w:p>
          <w:p w:rsidR="00226BD5" w:rsidRPr="00C3435C" w:rsidRDefault="00226BD5" w:rsidP="005D6D31">
            <w:pPr>
              <w:rPr>
                <w:sz w:val="20"/>
                <w:szCs w:val="20"/>
              </w:rPr>
            </w:pPr>
            <w:r w:rsidRPr="00C3435C">
              <w:rPr>
                <w:sz w:val="20"/>
                <w:szCs w:val="20"/>
              </w:rPr>
              <w:lastRenderedPageBreak/>
              <w:t>Form</w:t>
            </w:r>
            <w:r w:rsidR="005D6D31" w:rsidRPr="00C3435C">
              <w:rPr>
                <w:sz w:val="20"/>
                <w:szCs w:val="20"/>
              </w:rPr>
              <w:t xml:space="preserve">er </w:t>
            </w:r>
            <w:r w:rsidRPr="00C3435C">
              <w:rPr>
                <w:sz w:val="20"/>
                <w:szCs w:val="20"/>
              </w:rPr>
              <w:t>sur la méthodologie d’actualisation des programmes sectoriels</w:t>
            </w:r>
          </w:p>
        </w:tc>
        <w:tc>
          <w:tcPr>
            <w:tcW w:w="1308" w:type="dxa"/>
            <w:shd w:val="clear" w:color="auto" w:fill="auto"/>
          </w:tcPr>
          <w:p w:rsidR="00226BD5" w:rsidRPr="00C3435C" w:rsidRDefault="00226BD5" w:rsidP="00771A02">
            <w:pPr>
              <w:rPr>
                <w:sz w:val="20"/>
                <w:szCs w:val="20"/>
              </w:rPr>
            </w:pPr>
          </w:p>
        </w:tc>
        <w:tc>
          <w:tcPr>
            <w:tcW w:w="2503" w:type="dxa"/>
            <w:shd w:val="clear" w:color="auto" w:fill="auto"/>
          </w:tcPr>
          <w:p w:rsidR="00226BD5" w:rsidRPr="00C3435C" w:rsidRDefault="00226BD5" w:rsidP="00771A02">
            <w:pPr>
              <w:rPr>
                <w:sz w:val="20"/>
                <w:szCs w:val="20"/>
              </w:rPr>
            </w:pPr>
          </w:p>
          <w:p w:rsidR="00226BD5" w:rsidRPr="00C3435C" w:rsidRDefault="00226BD5" w:rsidP="00771A02">
            <w:pPr>
              <w:rPr>
                <w:sz w:val="20"/>
                <w:szCs w:val="20"/>
              </w:rPr>
            </w:pPr>
            <w:r w:rsidRPr="00C3435C">
              <w:rPr>
                <w:sz w:val="20"/>
                <w:szCs w:val="20"/>
              </w:rPr>
              <w:t>Un expert  par module pour une durée de deux semaines pour la préparation de l’outil et la réalisation de la formation</w:t>
            </w:r>
          </w:p>
          <w:p w:rsidR="00226BD5" w:rsidRPr="00C3435C" w:rsidRDefault="00226BD5" w:rsidP="00771A02">
            <w:pPr>
              <w:rPr>
                <w:sz w:val="20"/>
                <w:szCs w:val="20"/>
              </w:rPr>
            </w:pPr>
            <w:r w:rsidRPr="00C3435C">
              <w:rPr>
                <w:sz w:val="20"/>
                <w:szCs w:val="20"/>
              </w:rPr>
              <w:t>(5 experts</w:t>
            </w:r>
          </w:p>
          <w:p w:rsidR="00226BD5" w:rsidRPr="00C3435C" w:rsidRDefault="00226BD5" w:rsidP="00771A02">
            <w:pPr>
              <w:rPr>
                <w:sz w:val="20"/>
                <w:szCs w:val="20"/>
              </w:rPr>
            </w:pPr>
            <w:r w:rsidRPr="00C3435C">
              <w:rPr>
                <w:sz w:val="20"/>
                <w:szCs w:val="20"/>
              </w:rPr>
              <w:t>(prix unitaire moyen</w:t>
            </w:r>
            <w:r w:rsidR="007024F1" w:rsidRPr="00C3435C">
              <w:rPr>
                <w:sz w:val="20"/>
                <w:szCs w:val="20"/>
              </w:rPr>
              <w:t> :</w:t>
            </w:r>
            <w:r w:rsidRPr="00C3435C">
              <w:rPr>
                <w:sz w:val="20"/>
                <w:szCs w:val="20"/>
              </w:rPr>
              <w:t>14000 USD)</w:t>
            </w:r>
          </w:p>
          <w:p w:rsidR="00226BD5" w:rsidRPr="00C3435C" w:rsidRDefault="00C471D4" w:rsidP="00771A02">
            <w:pPr>
              <w:rPr>
                <w:sz w:val="20"/>
                <w:szCs w:val="20"/>
              </w:rPr>
            </w:pPr>
            <w:r w:rsidRPr="00C3435C">
              <w:rPr>
                <w:sz w:val="20"/>
                <w:szCs w:val="20"/>
              </w:rPr>
              <w:lastRenderedPageBreak/>
              <w:t xml:space="preserve">(pour deux </w:t>
            </w:r>
            <w:r w:rsidR="00226BD5" w:rsidRPr="00C3435C">
              <w:rPr>
                <w:sz w:val="20"/>
                <w:szCs w:val="20"/>
              </w:rPr>
              <w:t>ans)</w:t>
            </w:r>
          </w:p>
          <w:p w:rsidR="00226BD5" w:rsidRPr="00C3435C" w:rsidRDefault="00226BD5" w:rsidP="00771A02">
            <w:pPr>
              <w:rPr>
                <w:sz w:val="20"/>
                <w:szCs w:val="20"/>
              </w:rPr>
            </w:pPr>
          </w:p>
        </w:tc>
        <w:tc>
          <w:tcPr>
            <w:tcW w:w="1628" w:type="dxa"/>
            <w:shd w:val="clear" w:color="auto" w:fill="auto"/>
          </w:tcPr>
          <w:p w:rsidR="00226BD5" w:rsidRPr="00C3435C" w:rsidRDefault="00226BD5" w:rsidP="00226BD5">
            <w:pPr>
              <w:jc w:val="right"/>
              <w:rPr>
                <w:sz w:val="20"/>
                <w:szCs w:val="20"/>
              </w:rPr>
            </w:pPr>
          </w:p>
          <w:p w:rsidR="00226BD5" w:rsidRPr="00C3435C" w:rsidRDefault="00226BD5" w:rsidP="00226BD5">
            <w:pPr>
              <w:jc w:val="right"/>
              <w:rPr>
                <w:sz w:val="20"/>
                <w:szCs w:val="20"/>
              </w:rPr>
            </w:pPr>
          </w:p>
          <w:p w:rsidR="00226BD5" w:rsidRPr="00C3435C" w:rsidRDefault="00226BD5" w:rsidP="00226BD5">
            <w:pPr>
              <w:jc w:val="right"/>
              <w:rPr>
                <w:sz w:val="20"/>
                <w:szCs w:val="20"/>
              </w:rPr>
            </w:pPr>
          </w:p>
          <w:p w:rsidR="00226BD5" w:rsidRPr="00C3435C" w:rsidRDefault="00226BD5" w:rsidP="00226BD5">
            <w:pPr>
              <w:jc w:val="right"/>
              <w:rPr>
                <w:sz w:val="20"/>
                <w:szCs w:val="20"/>
              </w:rPr>
            </w:pPr>
          </w:p>
          <w:p w:rsidR="00226BD5" w:rsidRPr="00C3435C" w:rsidRDefault="00226BD5" w:rsidP="00226BD5">
            <w:pPr>
              <w:jc w:val="right"/>
              <w:rPr>
                <w:sz w:val="20"/>
                <w:szCs w:val="20"/>
              </w:rPr>
            </w:pPr>
          </w:p>
          <w:p w:rsidR="00226BD5" w:rsidRPr="00C3435C" w:rsidRDefault="00226BD5" w:rsidP="00C471D4">
            <w:pPr>
              <w:rPr>
                <w:sz w:val="20"/>
                <w:szCs w:val="20"/>
              </w:rPr>
            </w:pPr>
            <w:r w:rsidRPr="00C3435C">
              <w:rPr>
                <w:sz w:val="20"/>
                <w:szCs w:val="20"/>
              </w:rPr>
              <w:t xml:space="preserve">                </w:t>
            </w:r>
            <w:r w:rsidR="00C471D4" w:rsidRPr="00C3435C">
              <w:rPr>
                <w:sz w:val="20"/>
                <w:szCs w:val="20"/>
              </w:rPr>
              <w:t>140000</w:t>
            </w:r>
          </w:p>
        </w:tc>
      </w:tr>
      <w:tr w:rsidR="00226BD5" w:rsidRPr="00C3435C" w:rsidTr="009D6FFD">
        <w:tc>
          <w:tcPr>
            <w:tcW w:w="2299" w:type="dxa"/>
            <w:shd w:val="clear" w:color="auto" w:fill="auto"/>
          </w:tcPr>
          <w:p w:rsidR="00226BD5" w:rsidRPr="00C3435C" w:rsidRDefault="00226BD5" w:rsidP="00771A02">
            <w:pPr>
              <w:rPr>
                <w:sz w:val="20"/>
                <w:szCs w:val="20"/>
              </w:rPr>
            </w:pPr>
          </w:p>
        </w:tc>
        <w:tc>
          <w:tcPr>
            <w:tcW w:w="3083" w:type="dxa"/>
            <w:vMerge/>
            <w:shd w:val="clear" w:color="auto" w:fill="auto"/>
          </w:tcPr>
          <w:p w:rsidR="00226BD5" w:rsidRPr="00C3435C" w:rsidRDefault="00226BD5" w:rsidP="00771A02">
            <w:pPr>
              <w:rPr>
                <w:sz w:val="20"/>
                <w:szCs w:val="20"/>
              </w:rPr>
            </w:pPr>
          </w:p>
        </w:tc>
        <w:tc>
          <w:tcPr>
            <w:tcW w:w="3491" w:type="dxa"/>
            <w:shd w:val="clear" w:color="auto" w:fill="auto"/>
          </w:tcPr>
          <w:p w:rsidR="00226BD5" w:rsidRPr="00C3435C" w:rsidRDefault="00226BD5" w:rsidP="005D6D31">
            <w:pPr>
              <w:rPr>
                <w:sz w:val="20"/>
                <w:szCs w:val="20"/>
              </w:rPr>
            </w:pPr>
            <w:r w:rsidRPr="00C3435C">
              <w:rPr>
                <w:sz w:val="20"/>
                <w:szCs w:val="20"/>
              </w:rPr>
              <w:t>Sout</w:t>
            </w:r>
            <w:r w:rsidR="005D6D31" w:rsidRPr="00C3435C">
              <w:rPr>
                <w:sz w:val="20"/>
                <w:szCs w:val="20"/>
              </w:rPr>
              <w:t xml:space="preserve">enir les </w:t>
            </w:r>
            <w:r w:rsidRPr="00C3435C">
              <w:rPr>
                <w:sz w:val="20"/>
                <w:szCs w:val="20"/>
              </w:rPr>
              <w:t>activités de formation</w:t>
            </w:r>
          </w:p>
        </w:tc>
        <w:tc>
          <w:tcPr>
            <w:tcW w:w="1308" w:type="dxa"/>
            <w:shd w:val="clear" w:color="auto" w:fill="auto"/>
          </w:tcPr>
          <w:p w:rsidR="00226BD5" w:rsidRPr="00C3435C" w:rsidRDefault="00226BD5" w:rsidP="00771A02">
            <w:pPr>
              <w:rPr>
                <w:sz w:val="20"/>
                <w:szCs w:val="20"/>
              </w:rPr>
            </w:pPr>
          </w:p>
        </w:tc>
        <w:tc>
          <w:tcPr>
            <w:tcW w:w="2503" w:type="dxa"/>
            <w:shd w:val="clear" w:color="auto" w:fill="auto"/>
          </w:tcPr>
          <w:p w:rsidR="00226BD5" w:rsidRPr="00C3435C" w:rsidRDefault="00226BD5" w:rsidP="00771A02">
            <w:pPr>
              <w:rPr>
                <w:sz w:val="20"/>
                <w:szCs w:val="20"/>
              </w:rPr>
            </w:pPr>
            <w:r w:rsidRPr="00C3435C">
              <w:rPr>
                <w:sz w:val="20"/>
                <w:szCs w:val="20"/>
              </w:rPr>
              <w:t>Location de salle, collation (20000 USD par an)</w:t>
            </w:r>
          </w:p>
        </w:tc>
        <w:tc>
          <w:tcPr>
            <w:tcW w:w="1628" w:type="dxa"/>
            <w:shd w:val="clear" w:color="auto" w:fill="auto"/>
          </w:tcPr>
          <w:p w:rsidR="00226BD5" w:rsidRPr="00C3435C" w:rsidRDefault="00226BD5" w:rsidP="00226BD5">
            <w:pPr>
              <w:jc w:val="right"/>
              <w:rPr>
                <w:sz w:val="20"/>
                <w:szCs w:val="20"/>
              </w:rPr>
            </w:pPr>
          </w:p>
          <w:p w:rsidR="00226BD5" w:rsidRPr="00C3435C" w:rsidRDefault="00C471D4" w:rsidP="00C471D4">
            <w:pPr>
              <w:jc w:val="right"/>
              <w:rPr>
                <w:sz w:val="20"/>
                <w:szCs w:val="20"/>
              </w:rPr>
            </w:pPr>
            <w:r w:rsidRPr="00C3435C">
              <w:rPr>
                <w:sz w:val="20"/>
                <w:szCs w:val="20"/>
              </w:rPr>
              <w:t>4</w:t>
            </w:r>
            <w:r w:rsidR="005D6D31" w:rsidRPr="00C3435C">
              <w:rPr>
                <w:sz w:val="20"/>
                <w:szCs w:val="20"/>
              </w:rPr>
              <w:t>0</w:t>
            </w:r>
            <w:r w:rsidR="00226BD5" w:rsidRPr="00C3435C">
              <w:rPr>
                <w:sz w:val="20"/>
                <w:szCs w:val="20"/>
              </w:rPr>
              <w:t>000</w:t>
            </w:r>
          </w:p>
        </w:tc>
      </w:tr>
      <w:tr w:rsidR="004143FE" w:rsidRPr="00C3435C" w:rsidTr="009D6FFD">
        <w:tc>
          <w:tcPr>
            <w:tcW w:w="2299" w:type="dxa"/>
            <w:shd w:val="clear" w:color="auto" w:fill="auto"/>
          </w:tcPr>
          <w:p w:rsidR="004143FE" w:rsidRPr="00C3435C" w:rsidRDefault="004143FE" w:rsidP="00771A02">
            <w:pPr>
              <w:rPr>
                <w:sz w:val="20"/>
                <w:szCs w:val="20"/>
              </w:rPr>
            </w:pPr>
          </w:p>
        </w:tc>
        <w:tc>
          <w:tcPr>
            <w:tcW w:w="3083" w:type="dxa"/>
            <w:shd w:val="clear" w:color="auto" w:fill="auto"/>
          </w:tcPr>
          <w:p w:rsidR="004143FE" w:rsidRPr="00C3435C" w:rsidRDefault="00226BD5" w:rsidP="00771A02">
            <w:pPr>
              <w:rPr>
                <w:sz w:val="20"/>
                <w:szCs w:val="20"/>
              </w:rPr>
            </w:pPr>
            <w:r w:rsidRPr="00C3435C">
              <w:rPr>
                <w:sz w:val="20"/>
                <w:szCs w:val="20"/>
              </w:rPr>
              <w:t>2.</w:t>
            </w:r>
            <w:r w:rsidR="0069538A" w:rsidRPr="00C3435C">
              <w:rPr>
                <w:sz w:val="20"/>
                <w:szCs w:val="20"/>
              </w:rPr>
              <w:t>2</w:t>
            </w:r>
            <w:r w:rsidRPr="00C3435C">
              <w:rPr>
                <w:sz w:val="20"/>
                <w:szCs w:val="20"/>
              </w:rPr>
              <w:t xml:space="preserve"> </w:t>
            </w:r>
            <w:r w:rsidR="008E5B58" w:rsidRPr="00C3435C">
              <w:rPr>
                <w:sz w:val="20"/>
                <w:szCs w:val="20"/>
              </w:rPr>
              <w:t>Nombre de personnes formées :</w:t>
            </w:r>
          </w:p>
          <w:p w:rsidR="008E5B58" w:rsidRPr="00C3435C" w:rsidRDefault="008E5B58" w:rsidP="00771A02">
            <w:pPr>
              <w:rPr>
                <w:sz w:val="20"/>
                <w:szCs w:val="20"/>
              </w:rPr>
            </w:pPr>
            <w:r w:rsidRPr="00C3435C">
              <w:rPr>
                <w:sz w:val="20"/>
                <w:szCs w:val="20"/>
              </w:rPr>
              <w:t>Reference : 2015 : 0</w:t>
            </w:r>
          </w:p>
          <w:p w:rsidR="008E5B58" w:rsidRPr="00C3435C" w:rsidRDefault="008E5B58" w:rsidP="00771A02">
            <w:pPr>
              <w:rPr>
                <w:sz w:val="20"/>
                <w:szCs w:val="20"/>
              </w:rPr>
            </w:pPr>
            <w:r w:rsidRPr="00C3435C">
              <w:rPr>
                <w:sz w:val="20"/>
                <w:szCs w:val="20"/>
              </w:rPr>
              <w:t>Cible : 2016 :2</w:t>
            </w:r>
          </w:p>
          <w:p w:rsidR="008E5B58" w:rsidRPr="00C3435C" w:rsidRDefault="008E5B58" w:rsidP="00771A02">
            <w:pPr>
              <w:rPr>
                <w:sz w:val="20"/>
                <w:szCs w:val="20"/>
              </w:rPr>
            </w:pPr>
            <w:r w:rsidRPr="00C3435C">
              <w:rPr>
                <w:sz w:val="20"/>
                <w:szCs w:val="20"/>
              </w:rPr>
              <w:t>Cible : 2017 :6</w:t>
            </w:r>
          </w:p>
          <w:p w:rsidR="008E5B58" w:rsidRPr="00C3435C" w:rsidRDefault="008E5B58" w:rsidP="00771A02">
            <w:pPr>
              <w:rPr>
                <w:sz w:val="20"/>
                <w:szCs w:val="20"/>
              </w:rPr>
            </w:pPr>
          </w:p>
        </w:tc>
        <w:tc>
          <w:tcPr>
            <w:tcW w:w="3491" w:type="dxa"/>
            <w:shd w:val="clear" w:color="auto" w:fill="auto"/>
          </w:tcPr>
          <w:p w:rsidR="004143FE" w:rsidRPr="00C3435C" w:rsidRDefault="005D6D31" w:rsidP="0069538A">
            <w:pPr>
              <w:rPr>
                <w:sz w:val="20"/>
                <w:szCs w:val="20"/>
              </w:rPr>
            </w:pPr>
            <w:r w:rsidRPr="00C3435C">
              <w:rPr>
                <w:sz w:val="20"/>
                <w:szCs w:val="20"/>
              </w:rPr>
              <w:t>A</w:t>
            </w:r>
            <w:r w:rsidR="0069538A" w:rsidRPr="00C3435C">
              <w:rPr>
                <w:sz w:val="20"/>
                <w:szCs w:val="20"/>
              </w:rPr>
              <w:t xml:space="preserve">ider au partage des bonnes pratiques par </w:t>
            </w:r>
            <w:r w:rsidRPr="00C3435C">
              <w:rPr>
                <w:sz w:val="20"/>
                <w:szCs w:val="20"/>
              </w:rPr>
              <w:t>l’organisation des v</w:t>
            </w:r>
            <w:r w:rsidR="004143FE" w:rsidRPr="00C3435C">
              <w:rPr>
                <w:sz w:val="20"/>
                <w:szCs w:val="20"/>
              </w:rPr>
              <w:t>oyages d’études des personnels du PSGE</w:t>
            </w:r>
          </w:p>
        </w:tc>
        <w:tc>
          <w:tcPr>
            <w:tcW w:w="1308" w:type="dxa"/>
            <w:shd w:val="clear" w:color="auto" w:fill="auto"/>
          </w:tcPr>
          <w:p w:rsidR="004143FE" w:rsidRPr="00C3435C" w:rsidRDefault="004143FE" w:rsidP="00771A02">
            <w:pPr>
              <w:rPr>
                <w:sz w:val="20"/>
                <w:szCs w:val="20"/>
              </w:rPr>
            </w:pPr>
          </w:p>
        </w:tc>
        <w:tc>
          <w:tcPr>
            <w:tcW w:w="2503" w:type="dxa"/>
            <w:shd w:val="clear" w:color="auto" w:fill="auto"/>
          </w:tcPr>
          <w:p w:rsidR="004143FE" w:rsidRPr="00C3435C" w:rsidRDefault="00C471D4" w:rsidP="00771A02">
            <w:pPr>
              <w:rPr>
                <w:sz w:val="20"/>
                <w:szCs w:val="20"/>
              </w:rPr>
            </w:pPr>
            <w:r w:rsidRPr="00C3435C">
              <w:rPr>
                <w:sz w:val="20"/>
                <w:szCs w:val="20"/>
              </w:rPr>
              <w:t xml:space="preserve">3 </w:t>
            </w:r>
            <w:r w:rsidR="004143FE" w:rsidRPr="00C3435C">
              <w:rPr>
                <w:sz w:val="20"/>
                <w:szCs w:val="20"/>
              </w:rPr>
              <w:t>par an</w:t>
            </w:r>
            <w:r w:rsidRPr="00C3435C">
              <w:rPr>
                <w:sz w:val="20"/>
                <w:szCs w:val="20"/>
              </w:rPr>
              <w:t xml:space="preserve"> pendant deux ans</w:t>
            </w:r>
          </w:p>
          <w:p w:rsidR="00A14AB7" w:rsidRPr="00C3435C" w:rsidRDefault="00A14AB7" w:rsidP="00771A02">
            <w:pPr>
              <w:rPr>
                <w:sz w:val="20"/>
                <w:szCs w:val="20"/>
              </w:rPr>
            </w:pPr>
          </w:p>
        </w:tc>
        <w:tc>
          <w:tcPr>
            <w:tcW w:w="1628" w:type="dxa"/>
            <w:shd w:val="clear" w:color="auto" w:fill="auto"/>
          </w:tcPr>
          <w:p w:rsidR="004143FE" w:rsidRPr="00C3435C" w:rsidRDefault="00C471D4" w:rsidP="00226BD5">
            <w:pPr>
              <w:jc w:val="right"/>
              <w:rPr>
                <w:sz w:val="20"/>
                <w:szCs w:val="20"/>
              </w:rPr>
            </w:pPr>
            <w:r w:rsidRPr="00C3435C">
              <w:rPr>
                <w:sz w:val="20"/>
                <w:szCs w:val="20"/>
              </w:rPr>
              <w:t>40000</w:t>
            </w:r>
          </w:p>
        </w:tc>
      </w:tr>
      <w:tr w:rsidR="005D6D31" w:rsidRPr="00C3435C" w:rsidTr="009D6FFD">
        <w:tc>
          <w:tcPr>
            <w:tcW w:w="2299" w:type="dxa"/>
            <w:shd w:val="clear" w:color="auto" w:fill="auto"/>
          </w:tcPr>
          <w:p w:rsidR="005D6D31" w:rsidRPr="00C3435C" w:rsidRDefault="005D6D31" w:rsidP="00771A02">
            <w:pPr>
              <w:rPr>
                <w:sz w:val="20"/>
                <w:szCs w:val="20"/>
              </w:rPr>
            </w:pPr>
          </w:p>
        </w:tc>
        <w:tc>
          <w:tcPr>
            <w:tcW w:w="3083" w:type="dxa"/>
            <w:shd w:val="clear" w:color="auto" w:fill="auto"/>
          </w:tcPr>
          <w:p w:rsidR="005D6D31" w:rsidRPr="00C3435C" w:rsidRDefault="005D6D31" w:rsidP="005D6D31">
            <w:pPr>
              <w:rPr>
                <w:sz w:val="20"/>
                <w:szCs w:val="20"/>
              </w:rPr>
            </w:pPr>
            <w:r w:rsidRPr="00C3435C">
              <w:rPr>
                <w:sz w:val="20"/>
                <w:szCs w:val="20"/>
              </w:rPr>
              <w:t>2.</w:t>
            </w:r>
            <w:r w:rsidR="0069538A" w:rsidRPr="00C3435C">
              <w:rPr>
                <w:sz w:val="20"/>
                <w:szCs w:val="20"/>
              </w:rPr>
              <w:t>3</w:t>
            </w:r>
            <w:r w:rsidRPr="00C3435C">
              <w:rPr>
                <w:sz w:val="20"/>
                <w:szCs w:val="20"/>
              </w:rPr>
              <w:t xml:space="preserve">. Nombre </w:t>
            </w:r>
            <w:r w:rsidR="009B6DC4" w:rsidRPr="00C3435C">
              <w:rPr>
                <w:sz w:val="20"/>
                <w:szCs w:val="20"/>
              </w:rPr>
              <w:t xml:space="preserve">d’experts formés pour la réalisation des </w:t>
            </w:r>
            <w:r w:rsidR="007024F1" w:rsidRPr="00C3435C">
              <w:rPr>
                <w:sz w:val="20"/>
                <w:szCs w:val="20"/>
              </w:rPr>
              <w:t xml:space="preserve">revues </w:t>
            </w:r>
            <w:r w:rsidRPr="00C3435C">
              <w:rPr>
                <w:sz w:val="20"/>
                <w:szCs w:val="20"/>
              </w:rPr>
              <w:t xml:space="preserve">sectorielles réalisées </w:t>
            </w:r>
          </w:p>
          <w:p w:rsidR="005D6D31" w:rsidRPr="00C3435C" w:rsidRDefault="005D6D31" w:rsidP="005D6D31">
            <w:pPr>
              <w:rPr>
                <w:sz w:val="20"/>
                <w:szCs w:val="20"/>
              </w:rPr>
            </w:pPr>
            <w:r w:rsidRPr="00C3435C">
              <w:rPr>
                <w:sz w:val="20"/>
                <w:szCs w:val="20"/>
              </w:rPr>
              <w:t>Référence : 2015 : 0</w:t>
            </w:r>
          </w:p>
          <w:p w:rsidR="005D6D31" w:rsidRPr="00C3435C" w:rsidRDefault="005D6D31" w:rsidP="005D6D31">
            <w:pPr>
              <w:rPr>
                <w:sz w:val="20"/>
                <w:szCs w:val="20"/>
              </w:rPr>
            </w:pPr>
            <w:r w:rsidRPr="00C3435C">
              <w:rPr>
                <w:sz w:val="20"/>
                <w:szCs w:val="20"/>
              </w:rPr>
              <w:t>Cible : 2016 </w:t>
            </w:r>
            <w:r w:rsidR="009B6DC4" w:rsidRPr="00C3435C">
              <w:rPr>
                <w:sz w:val="20"/>
                <w:szCs w:val="20"/>
              </w:rPr>
              <w:t>7</w:t>
            </w:r>
          </w:p>
          <w:p w:rsidR="005D6D31" w:rsidRPr="00C3435C" w:rsidRDefault="005D6D31" w:rsidP="005D6D31">
            <w:pPr>
              <w:rPr>
                <w:sz w:val="20"/>
                <w:szCs w:val="20"/>
              </w:rPr>
            </w:pPr>
            <w:r w:rsidRPr="00C3435C">
              <w:rPr>
                <w:sz w:val="20"/>
                <w:szCs w:val="20"/>
              </w:rPr>
              <w:t xml:space="preserve">Cible : 2017 : </w:t>
            </w:r>
            <w:r w:rsidR="009B6DC4" w:rsidRPr="00C3435C">
              <w:rPr>
                <w:sz w:val="20"/>
                <w:szCs w:val="20"/>
              </w:rPr>
              <w:t>12</w:t>
            </w:r>
          </w:p>
          <w:p w:rsidR="005D6D31" w:rsidRPr="00C3435C" w:rsidRDefault="009B6DC4" w:rsidP="005D6D31">
            <w:pPr>
              <w:rPr>
                <w:sz w:val="20"/>
                <w:szCs w:val="20"/>
              </w:rPr>
            </w:pPr>
            <w:r w:rsidRPr="00C3435C">
              <w:rPr>
                <w:sz w:val="20"/>
                <w:szCs w:val="20"/>
              </w:rPr>
              <w:t>Cible : 2018 : 15</w:t>
            </w:r>
          </w:p>
        </w:tc>
        <w:tc>
          <w:tcPr>
            <w:tcW w:w="3491" w:type="dxa"/>
            <w:shd w:val="clear" w:color="auto" w:fill="auto"/>
          </w:tcPr>
          <w:p w:rsidR="005D6D31" w:rsidRPr="00C3435C" w:rsidRDefault="009B6DC4" w:rsidP="009B6DC4">
            <w:pPr>
              <w:rPr>
                <w:sz w:val="20"/>
                <w:szCs w:val="20"/>
              </w:rPr>
            </w:pPr>
            <w:r w:rsidRPr="00C3435C">
              <w:rPr>
                <w:sz w:val="20"/>
                <w:szCs w:val="20"/>
              </w:rPr>
              <w:t>Former les consultants nationaux à la réalisation des revues sectorielles</w:t>
            </w:r>
          </w:p>
        </w:tc>
        <w:tc>
          <w:tcPr>
            <w:tcW w:w="1308" w:type="dxa"/>
            <w:shd w:val="clear" w:color="auto" w:fill="auto"/>
          </w:tcPr>
          <w:p w:rsidR="005D6D31" w:rsidRPr="00C3435C" w:rsidRDefault="005D6D31" w:rsidP="00771A02">
            <w:pPr>
              <w:rPr>
                <w:sz w:val="20"/>
                <w:szCs w:val="20"/>
              </w:rPr>
            </w:pPr>
          </w:p>
        </w:tc>
        <w:tc>
          <w:tcPr>
            <w:tcW w:w="2503" w:type="dxa"/>
            <w:shd w:val="clear" w:color="auto" w:fill="auto"/>
          </w:tcPr>
          <w:p w:rsidR="005D6D31" w:rsidRPr="00C3435C" w:rsidRDefault="009B6DC4" w:rsidP="00771A02">
            <w:pPr>
              <w:rPr>
                <w:sz w:val="20"/>
                <w:szCs w:val="20"/>
              </w:rPr>
            </w:pPr>
            <w:r w:rsidRPr="00C3435C">
              <w:rPr>
                <w:sz w:val="20"/>
                <w:szCs w:val="20"/>
              </w:rPr>
              <w:t xml:space="preserve">Facilitation (Pole ou </w:t>
            </w:r>
            <w:r w:rsidR="007B067F" w:rsidRPr="00C3435C">
              <w:rPr>
                <w:sz w:val="20"/>
                <w:szCs w:val="20"/>
              </w:rPr>
              <w:t>autre expert PNUD) et</w:t>
            </w:r>
            <w:r w:rsidRPr="00C3435C">
              <w:rPr>
                <w:sz w:val="20"/>
                <w:szCs w:val="20"/>
              </w:rPr>
              <w:t xml:space="preserve"> logistique </w:t>
            </w:r>
          </w:p>
          <w:p w:rsidR="009B6DC4" w:rsidRPr="00C3435C" w:rsidRDefault="009B6DC4" w:rsidP="00771A02">
            <w:pPr>
              <w:rPr>
                <w:sz w:val="20"/>
                <w:szCs w:val="20"/>
              </w:rPr>
            </w:pPr>
            <w:r w:rsidRPr="00C3435C">
              <w:rPr>
                <w:sz w:val="20"/>
                <w:szCs w:val="20"/>
              </w:rPr>
              <w:t>10000 USD par an</w:t>
            </w:r>
          </w:p>
        </w:tc>
        <w:tc>
          <w:tcPr>
            <w:tcW w:w="1628" w:type="dxa"/>
            <w:shd w:val="clear" w:color="auto" w:fill="auto"/>
          </w:tcPr>
          <w:p w:rsidR="005D6D31" w:rsidRPr="00C3435C" w:rsidRDefault="005D6D31" w:rsidP="00226BD5">
            <w:pPr>
              <w:jc w:val="right"/>
              <w:rPr>
                <w:sz w:val="20"/>
                <w:szCs w:val="20"/>
              </w:rPr>
            </w:pPr>
          </w:p>
          <w:p w:rsidR="007B067F" w:rsidRPr="00C3435C" w:rsidRDefault="007B067F" w:rsidP="00226BD5">
            <w:pPr>
              <w:jc w:val="right"/>
              <w:rPr>
                <w:sz w:val="20"/>
                <w:szCs w:val="20"/>
              </w:rPr>
            </w:pPr>
            <w:r w:rsidRPr="00C3435C">
              <w:rPr>
                <w:sz w:val="20"/>
                <w:szCs w:val="20"/>
              </w:rPr>
              <w:t>30000</w:t>
            </w:r>
          </w:p>
          <w:p w:rsidR="007B067F" w:rsidRPr="00C3435C" w:rsidRDefault="007B067F" w:rsidP="00226BD5">
            <w:pPr>
              <w:jc w:val="right"/>
              <w:rPr>
                <w:sz w:val="20"/>
                <w:szCs w:val="20"/>
              </w:rPr>
            </w:pPr>
          </w:p>
        </w:tc>
      </w:tr>
      <w:tr w:rsidR="0069538A" w:rsidRPr="00C3435C" w:rsidTr="009D6FFD">
        <w:tc>
          <w:tcPr>
            <w:tcW w:w="2299" w:type="dxa"/>
            <w:shd w:val="clear" w:color="auto" w:fill="auto"/>
          </w:tcPr>
          <w:p w:rsidR="0069538A" w:rsidRPr="00C3435C" w:rsidRDefault="0069538A" w:rsidP="00771A02">
            <w:pPr>
              <w:rPr>
                <w:sz w:val="20"/>
                <w:szCs w:val="20"/>
              </w:rPr>
            </w:pPr>
          </w:p>
        </w:tc>
        <w:tc>
          <w:tcPr>
            <w:tcW w:w="3083" w:type="dxa"/>
            <w:shd w:val="clear" w:color="auto" w:fill="auto"/>
          </w:tcPr>
          <w:p w:rsidR="0069538A" w:rsidRPr="00C3435C" w:rsidRDefault="0069538A" w:rsidP="0069538A">
            <w:pPr>
              <w:rPr>
                <w:sz w:val="20"/>
                <w:szCs w:val="20"/>
              </w:rPr>
            </w:pPr>
            <w:r w:rsidRPr="00C3435C">
              <w:rPr>
                <w:sz w:val="20"/>
                <w:szCs w:val="20"/>
              </w:rPr>
              <w:t xml:space="preserve">2.4. Nombre d’experts formés pour la réalisation des sectorielles réalisées </w:t>
            </w:r>
          </w:p>
          <w:p w:rsidR="0069538A" w:rsidRPr="00C3435C" w:rsidRDefault="0069538A" w:rsidP="0069538A">
            <w:pPr>
              <w:rPr>
                <w:sz w:val="20"/>
                <w:szCs w:val="20"/>
              </w:rPr>
            </w:pPr>
            <w:r w:rsidRPr="00C3435C">
              <w:rPr>
                <w:sz w:val="20"/>
                <w:szCs w:val="20"/>
              </w:rPr>
              <w:t>Référence : 2015 : 0</w:t>
            </w:r>
          </w:p>
          <w:p w:rsidR="0069538A" w:rsidRPr="00C3435C" w:rsidRDefault="0069538A" w:rsidP="0069538A">
            <w:pPr>
              <w:rPr>
                <w:sz w:val="20"/>
                <w:szCs w:val="20"/>
              </w:rPr>
            </w:pPr>
            <w:r w:rsidRPr="00C3435C">
              <w:rPr>
                <w:sz w:val="20"/>
                <w:szCs w:val="20"/>
              </w:rPr>
              <w:t>Cible : 2016</w:t>
            </w:r>
            <w:r w:rsidR="007A534D" w:rsidRPr="00C3435C">
              <w:rPr>
                <w:sz w:val="20"/>
                <w:szCs w:val="20"/>
              </w:rPr>
              <w:t> : 5</w:t>
            </w:r>
          </w:p>
          <w:p w:rsidR="0069538A" w:rsidRPr="00C3435C" w:rsidRDefault="0069538A" w:rsidP="0069538A">
            <w:pPr>
              <w:rPr>
                <w:sz w:val="20"/>
                <w:szCs w:val="20"/>
              </w:rPr>
            </w:pPr>
            <w:r w:rsidRPr="00C3435C">
              <w:rPr>
                <w:sz w:val="20"/>
                <w:szCs w:val="20"/>
              </w:rPr>
              <w:t xml:space="preserve">Cible : 2017 : </w:t>
            </w:r>
            <w:r w:rsidR="007A534D" w:rsidRPr="00C3435C">
              <w:rPr>
                <w:sz w:val="20"/>
                <w:szCs w:val="20"/>
              </w:rPr>
              <w:t>10</w:t>
            </w:r>
          </w:p>
          <w:p w:rsidR="0069538A" w:rsidRPr="00C3435C" w:rsidRDefault="0069538A" w:rsidP="0069538A">
            <w:pPr>
              <w:rPr>
                <w:sz w:val="20"/>
                <w:szCs w:val="20"/>
              </w:rPr>
            </w:pPr>
            <w:r w:rsidRPr="00C3435C">
              <w:rPr>
                <w:sz w:val="20"/>
                <w:szCs w:val="20"/>
              </w:rPr>
              <w:t>Cible : 2018 : 15</w:t>
            </w:r>
          </w:p>
        </w:tc>
        <w:tc>
          <w:tcPr>
            <w:tcW w:w="3491" w:type="dxa"/>
            <w:shd w:val="clear" w:color="auto" w:fill="auto"/>
          </w:tcPr>
          <w:p w:rsidR="0069538A" w:rsidRPr="00C3435C" w:rsidRDefault="0069538A" w:rsidP="009B6DC4">
            <w:pPr>
              <w:rPr>
                <w:sz w:val="20"/>
                <w:szCs w:val="20"/>
              </w:rPr>
            </w:pPr>
            <w:r w:rsidRPr="00C3435C">
              <w:rPr>
                <w:sz w:val="20"/>
                <w:szCs w:val="20"/>
              </w:rPr>
              <w:t>Assister à la réalisation des revues sectorielles</w:t>
            </w:r>
          </w:p>
        </w:tc>
        <w:tc>
          <w:tcPr>
            <w:tcW w:w="1308" w:type="dxa"/>
            <w:shd w:val="clear" w:color="auto" w:fill="auto"/>
          </w:tcPr>
          <w:p w:rsidR="0069538A" w:rsidRPr="00C3435C" w:rsidRDefault="0069538A" w:rsidP="00771A02">
            <w:pPr>
              <w:rPr>
                <w:sz w:val="20"/>
                <w:szCs w:val="20"/>
              </w:rPr>
            </w:pPr>
          </w:p>
        </w:tc>
        <w:tc>
          <w:tcPr>
            <w:tcW w:w="2503" w:type="dxa"/>
            <w:shd w:val="clear" w:color="auto" w:fill="auto"/>
          </w:tcPr>
          <w:p w:rsidR="007A534D" w:rsidRPr="00C3435C" w:rsidRDefault="007A534D" w:rsidP="007A534D">
            <w:pPr>
              <w:rPr>
                <w:sz w:val="20"/>
                <w:szCs w:val="20"/>
              </w:rPr>
            </w:pPr>
            <w:r w:rsidRPr="00C3435C">
              <w:rPr>
                <w:sz w:val="20"/>
                <w:szCs w:val="20"/>
              </w:rPr>
              <w:t>Un expert national par secteur (Coût moyen : 6000</w:t>
            </w:r>
          </w:p>
          <w:p w:rsidR="00692D0E" w:rsidRPr="00C3435C" w:rsidRDefault="007A534D" w:rsidP="007A534D">
            <w:pPr>
              <w:rPr>
                <w:sz w:val="20"/>
                <w:szCs w:val="20"/>
              </w:rPr>
            </w:pPr>
            <w:r w:rsidRPr="00C3435C">
              <w:rPr>
                <w:sz w:val="20"/>
                <w:szCs w:val="20"/>
              </w:rPr>
              <w:t xml:space="preserve">USD par expert et par revue) plus Facilitation </w:t>
            </w:r>
          </w:p>
          <w:p w:rsidR="007A534D" w:rsidRPr="00C3435C" w:rsidRDefault="007A534D" w:rsidP="007A534D">
            <w:pPr>
              <w:rPr>
                <w:sz w:val="20"/>
                <w:szCs w:val="20"/>
              </w:rPr>
            </w:pPr>
            <w:r w:rsidRPr="00C3435C">
              <w:rPr>
                <w:sz w:val="20"/>
                <w:szCs w:val="20"/>
              </w:rPr>
              <w:t xml:space="preserve">(logistique </w:t>
            </w:r>
          </w:p>
          <w:p w:rsidR="0069538A" w:rsidRPr="00C3435C" w:rsidRDefault="00692D0E" w:rsidP="007A534D">
            <w:pPr>
              <w:rPr>
                <w:sz w:val="20"/>
                <w:szCs w:val="20"/>
              </w:rPr>
            </w:pPr>
            <w:r w:rsidRPr="00C3435C">
              <w:rPr>
                <w:sz w:val="20"/>
                <w:szCs w:val="20"/>
              </w:rPr>
              <w:t>2</w:t>
            </w:r>
            <w:r w:rsidR="007A534D" w:rsidRPr="00C3435C">
              <w:rPr>
                <w:sz w:val="20"/>
                <w:szCs w:val="20"/>
              </w:rPr>
              <w:t>000 USD par an</w:t>
            </w:r>
          </w:p>
        </w:tc>
        <w:tc>
          <w:tcPr>
            <w:tcW w:w="1628" w:type="dxa"/>
            <w:shd w:val="clear" w:color="auto" w:fill="auto"/>
          </w:tcPr>
          <w:p w:rsidR="0069538A" w:rsidRPr="00C3435C" w:rsidRDefault="0069538A" w:rsidP="00226BD5">
            <w:pPr>
              <w:jc w:val="right"/>
              <w:rPr>
                <w:sz w:val="20"/>
                <w:szCs w:val="20"/>
              </w:rPr>
            </w:pPr>
          </w:p>
          <w:p w:rsidR="007A534D" w:rsidRPr="00C3435C" w:rsidRDefault="007A534D" w:rsidP="00226BD5">
            <w:pPr>
              <w:jc w:val="right"/>
              <w:rPr>
                <w:sz w:val="20"/>
                <w:szCs w:val="20"/>
              </w:rPr>
            </w:pPr>
          </w:p>
          <w:p w:rsidR="00692D0E" w:rsidRPr="00C3435C" w:rsidRDefault="00692D0E" w:rsidP="00226BD5">
            <w:pPr>
              <w:jc w:val="right"/>
              <w:rPr>
                <w:sz w:val="20"/>
                <w:szCs w:val="20"/>
              </w:rPr>
            </w:pPr>
          </w:p>
          <w:p w:rsidR="00692D0E" w:rsidRPr="00C3435C" w:rsidRDefault="00692D0E" w:rsidP="00226BD5">
            <w:pPr>
              <w:jc w:val="right"/>
              <w:rPr>
                <w:sz w:val="20"/>
                <w:szCs w:val="20"/>
              </w:rPr>
            </w:pPr>
            <w:r w:rsidRPr="00C3435C">
              <w:rPr>
                <w:sz w:val="20"/>
                <w:szCs w:val="20"/>
              </w:rPr>
              <w:t>120000</w:t>
            </w:r>
          </w:p>
        </w:tc>
      </w:tr>
      <w:tr w:rsidR="00E202CC" w:rsidRPr="00C3435C" w:rsidTr="009D6FFD">
        <w:tc>
          <w:tcPr>
            <w:tcW w:w="2299" w:type="dxa"/>
            <w:shd w:val="clear" w:color="auto" w:fill="auto"/>
          </w:tcPr>
          <w:p w:rsidR="00E202CC" w:rsidRPr="00C3435C" w:rsidRDefault="00E202CC" w:rsidP="00771A02">
            <w:pPr>
              <w:rPr>
                <w:sz w:val="20"/>
                <w:szCs w:val="20"/>
              </w:rPr>
            </w:pPr>
          </w:p>
        </w:tc>
        <w:tc>
          <w:tcPr>
            <w:tcW w:w="3083" w:type="dxa"/>
            <w:shd w:val="clear" w:color="auto" w:fill="auto"/>
          </w:tcPr>
          <w:p w:rsidR="00E202CC" w:rsidRPr="00C3435C" w:rsidRDefault="0024529A" w:rsidP="00771A02">
            <w:pPr>
              <w:rPr>
                <w:sz w:val="20"/>
                <w:szCs w:val="20"/>
              </w:rPr>
            </w:pPr>
            <w:r w:rsidRPr="00C3435C">
              <w:rPr>
                <w:sz w:val="20"/>
                <w:szCs w:val="20"/>
              </w:rPr>
              <w:t>2</w:t>
            </w:r>
            <w:r w:rsidR="00692D0E" w:rsidRPr="00C3435C">
              <w:rPr>
                <w:sz w:val="20"/>
                <w:szCs w:val="20"/>
              </w:rPr>
              <w:t xml:space="preserve">.5 </w:t>
            </w:r>
            <w:r w:rsidR="00642261" w:rsidRPr="00C3435C">
              <w:rPr>
                <w:sz w:val="20"/>
                <w:szCs w:val="20"/>
              </w:rPr>
              <w:t xml:space="preserve">Nombre de revues </w:t>
            </w:r>
            <w:r w:rsidR="005D6D31" w:rsidRPr="00C3435C">
              <w:rPr>
                <w:sz w:val="20"/>
                <w:szCs w:val="20"/>
              </w:rPr>
              <w:t xml:space="preserve">globales </w:t>
            </w:r>
            <w:r w:rsidR="006A3103" w:rsidRPr="00C3435C">
              <w:rPr>
                <w:sz w:val="20"/>
                <w:szCs w:val="20"/>
              </w:rPr>
              <w:t xml:space="preserve">réalisées </w:t>
            </w:r>
          </w:p>
          <w:p w:rsidR="00642261" w:rsidRPr="00C3435C" w:rsidRDefault="00642261" w:rsidP="00771A02">
            <w:pPr>
              <w:rPr>
                <w:sz w:val="20"/>
                <w:szCs w:val="20"/>
              </w:rPr>
            </w:pPr>
            <w:r w:rsidRPr="00C3435C">
              <w:rPr>
                <w:sz w:val="20"/>
                <w:szCs w:val="20"/>
              </w:rPr>
              <w:t>Référence : 2015 : 0</w:t>
            </w:r>
          </w:p>
          <w:p w:rsidR="00642261" w:rsidRPr="00C3435C" w:rsidRDefault="00642261" w:rsidP="00771A02">
            <w:pPr>
              <w:rPr>
                <w:sz w:val="20"/>
                <w:szCs w:val="20"/>
              </w:rPr>
            </w:pPr>
            <w:r w:rsidRPr="00C3435C">
              <w:rPr>
                <w:sz w:val="20"/>
                <w:szCs w:val="20"/>
              </w:rPr>
              <w:t>Cible : 2016 :</w:t>
            </w:r>
            <w:r w:rsidR="00EB2CD6" w:rsidRPr="00C3435C">
              <w:rPr>
                <w:sz w:val="20"/>
                <w:szCs w:val="20"/>
              </w:rPr>
              <w:t>1</w:t>
            </w:r>
          </w:p>
          <w:p w:rsidR="00642261" w:rsidRPr="00C3435C" w:rsidRDefault="00642261" w:rsidP="00771A02">
            <w:pPr>
              <w:rPr>
                <w:sz w:val="20"/>
                <w:szCs w:val="20"/>
              </w:rPr>
            </w:pPr>
            <w:r w:rsidRPr="00C3435C">
              <w:rPr>
                <w:sz w:val="20"/>
                <w:szCs w:val="20"/>
              </w:rPr>
              <w:t>Cible : 2017</w:t>
            </w:r>
            <w:r w:rsidR="00EB2CD6" w:rsidRPr="00C3435C">
              <w:rPr>
                <w:sz w:val="20"/>
                <w:szCs w:val="20"/>
              </w:rPr>
              <w:t> : 2</w:t>
            </w:r>
          </w:p>
          <w:p w:rsidR="00EB2CD6" w:rsidRPr="00C3435C" w:rsidRDefault="00EB2CD6" w:rsidP="00771A02">
            <w:pPr>
              <w:rPr>
                <w:sz w:val="20"/>
                <w:szCs w:val="20"/>
              </w:rPr>
            </w:pPr>
            <w:r w:rsidRPr="00C3435C">
              <w:rPr>
                <w:sz w:val="20"/>
                <w:szCs w:val="20"/>
              </w:rPr>
              <w:t>Cible : 2018 : 3</w:t>
            </w:r>
          </w:p>
        </w:tc>
        <w:tc>
          <w:tcPr>
            <w:tcW w:w="3491" w:type="dxa"/>
            <w:shd w:val="clear" w:color="auto" w:fill="auto"/>
          </w:tcPr>
          <w:p w:rsidR="00E202CC" w:rsidRPr="00C3435C" w:rsidRDefault="005D6D31" w:rsidP="005D6D31">
            <w:pPr>
              <w:rPr>
                <w:sz w:val="20"/>
                <w:szCs w:val="20"/>
              </w:rPr>
            </w:pPr>
            <w:r w:rsidRPr="00C3435C">
              <w:rPr>
                <w:sz w:val="20"/>
                <w:szCs w:val="20"/>
              </w:rPr>
              <w:t>Fournir l’a</w:t>
            </w:r>
            <w:r w:rsidR="00B85A78" w:rsidRPr="00C3435C">
              <w:rPr>
                <w:sz w:val="20"/>
                <w:szCs w:val="20"/>
              </w:rPr>
              <w:t>ssistan</w:t>
            </w:r>
            <w:r w:rsidRPr="00C3435C">
              <w:rPr>
                <w:sz w:val="20"/>
                <w:szCs w:val="20"/>
              </w:rPr>
              <w:t xml:space="preserve">ce </w:t>
            </w:r>
            <w:r w:rsidR="00B85A78" w:rsidRPr="00C3435C">
              <w:rPr>
                <w:sz w:val="20"/>
                <w:szCs w:val="20"/>
              </w:rPr>
              <w:t>technique pour la production des revues</w:t>
            </w:r>
          </w:p>
        </w:tc>
        <w:tc>
          <w:tcPr>
            <w:tcW w:w="1308" w:type="dxa"/>
            <w:shd w:val="clear" w:color="auto" w:fill="auto"/>
          </w:tcPr>
          <w:p w:rsidR="00E202CC" w:rsidRPr="00C3435C" w:rsidRDefault="00E202CC" w:rsidP="00771A02">
            <w:pPr>
              <w:rPr>
                <w:sz w:val="20"/>
                <w:szCs w:val="20"/>
              </w:rPr>
            </w:pPr>
          </w:p>
        </w:tc>
        <w:tc>
          <w:tcPr>
            <w:tcW w:w="2503" w:type="dxa"/>
            <w:shd w:val="clear" w:color="auto" w:fill="auto"/>
          </w:tcPr>
          <w:p w:rsidR="00E202CC" w:rsidRPr="00C3435C" w:rsidRDefault="00B85A78" w:rsidP="00771A02">
            <w:pPr>
              <w:rPr>
                <w:sz w:val="20"/>
                <w:szCs w:val="20"/>
              </w:rPr>
            </w:pPr>
            <w:r w:rsidRPr="00C3435C">
              <w:rPr>
                <w:sz w:val="20"/>
                <w:szCs w:val="20"/>
              </w:rPr>
              <w:t>Un expert pour un mois pendant trois ans (prix unitaire</w:t>
            </w:r>
            <w:r w:rsidR="00663167" w:rsidRPr="00C3435C">
              <w:rPr>
                <w:sz w:val="20"/>
                <w:szCs w:val="20"/>
              </w:rPr>
              <w:t xml:space="preserve"> moyen</w:t>
            </w:r>
            <w:r w:rsidRPr="00C3435C">
              <w:rPr>
                <w:sz w:val="20"/>
                <w:szCs w:val="20"/>
              </w:rPr>
              <w:t> : 28 000 USD)</w:t>
            </w:r>
          </w:p>
        </w:tc>
        <w:tc>
          <w:tcPr>
            <w:tcW w:w="1628" w:type="dxa"/>
            <w:shd w:val="clear" w:color="auto" w:fill="auto"/>
          </w:tcPr>
          <w:p w:rsidR="00E202CC" w:rsidRPr="00C3435C" w:rsidRDefault="00E202CC" w:rsidP="00226BD5">
            <w:pPr>
              <w:jc w:val="right"/>
              <w:rPr>
                <w:sz w:val="20"/>
                <w:szCs w:val="20"/>
              </w:rPr>
            </w:pPr>
          </w:p>
          <w:p w:rsidR="00B85A78" w:rsidRPr="00C3435C" w:rsidRDefault="00B85A78" w:rsidP="00226BD5">
            <w:pPr>
              <w:jc w:val="right"/>
              <w:rPr>
                <w:sz w:val="20"/>
                <w:szCs w:val="20"/>
              </w:rPr>
            </w:pPr>
            <w:r w:rsidRPr="00C3435C">
              <w:rPr>
                <w:sz w:val="20"/>
                <w:szCs w:val="20"/>
              </w:rPr>
              <w:t>84 000</w:t>
            </w:r>
          </w:p>
        </w:tc>
      </w:tr>
      <w:tr w:rsidR="002B43E6" w:rsidRPr="00C3435C" w:rsidTr="009D6FFD">
        <w:tc>
          <w:tcPr>
            <w:tcW w:w="2299" w:type="dxa"/>
            <w:shd w:val="clear" w:color="auto" w:fill="auto"/>
          </w:tcPr>
          <w:p w:rsidR="002B43E6" w:rsidRPr="00C3435C" w:rsidRDefault="002B43E6" w:rsidP="00771A02">
            <w:pPr>
              <w:rPr>
                <w:sz w:val="20"/>
                <w:szCs w:val="20"/>
              </w:rPr>
            </w:pPr>
          </w:p>
        </w:tc>
        <w:tc>
          <w:tcPr>
            <w:tcW w:w="3083" w:type="dxa"/>
            <w:shd w:val="clear" w:color="auto" w:fill="auto"/>
          </w:tcPr>
          <w:p w:rsidR="002B43E6" w:rsidRPr="00C3435C" w:rsidRDefault="002B43E6" w:rsidP="002B43E6">
            <w:pPr>
              <w:rPr>
                <w:sz w:val="20"/>
                <w:szCs w:val="20"/>
              </w:rPr>
            </w:pPr>
            <w:r w:rsidRPr="00C3435C">
              <w:rPr>
                <w:sz w:val="20"/>
                <w:szCs w:val="20"/>
              </w:rPr>
              <w:t xml:space="preserve">2.6. </w:t>
            </w:r>
            <w:r w:rsidR="00176B2D" w:rsidRPr="00C3435C">
              <w:rPr>
                <w:sz w:val="20"/>
                <w:szCs w:val="20"/>
              </w:rPr>
              <w:t xml:space="preserve">Rapports des diagnostics par pilier et programmes </w:t>
            </w:r>
            <w:r w:rsidRPr="00C3435C">
              <w:rPr>
                <w:sz w:val="20"/>
                <w:szCs w:val="20"/>
              </w:rPr>
              <w:t>produi</w:t>
            </w:r>
            <w:r w:rsidR="00176B2D" w:rsidRPr="00C3435C">
              <w:rPr>
                <w:sz w:val="20"/>
                <w:szCs w:val="20"/>
              </w:rPr>
              <w:t xml:space="preserve">ts </w:t>
            </w:r>
          </w:p>
          <w:p w:rsidR="002B43E6" w:rsidRPr="00C3435C" w:rsidRDefault="002B43E6" w:rsidP="002B43E6">
            <w:pPr>
              <w:rPr>
                <w:sz w:val="20"/>
                <w:szCs w:val="20"/>
              </w:rPr>
            </w:pPr>
            <w:r w:rsidRPr="00C3435C">
              <w:rPr>
                <w:sz w:val="20"/>
                <w:szCs w:val="20"/>
              </w:rPr>
              <w:t>Référence : 2015 : 0</w:t>
            </w:r>
          </w:p>
          <w:p w:rsidR="002B43E6" w:rsidRPr="00C3435C" w:rsidRDefault="002B43E6" w:rsidP="002B43E6">
            <w:pPr>
              <w:rPr>
                <w:sz w:val="20"/>
                <w:szCs w:val="20"/>
              </w:rPr>
            </w:pPr>
            <w:r w:rsidRPr="00C3435C">
              <w:rPr>
                <w:sz w:val="20"/>
                <w:szCs w:val="20"/>
              </w:rPr>
              <w:t>Cible : 2016 :</w:t>
            </w:r>
            <w:r w:rsidR="00176B2D" w:rsidRPr="00C3435C">
              <w:rPr>
                <w:sz w:val="20"/>
                <w:szCs w:val="20"/>
              </w:rPr>
              <w:t>5</w:t>
            </w:r>
          </w:p>
          <w:p w:rsidR="002B43E6" w:rsidRPr="00C3435C" w:rsidRDefault="002B43E6" w:rsidP="00771A02">
            <w:pPr>
              <w:rPr>
                <w:sz w:val="20"/>
                <w:szCs w:val="20"/>
              </w:rPr>
            </w:pPr>
          </w:p>
        </w:tc>
        <w:tc>
          <w:tcPr>
            <w:tcW w:w="3491" w:type="dxa"/>
            <w:shd w:val="clear" w:color="auto" w:fill="auto"/>
          </w:tcPr>
          <w:p w:rsidR="002B43E6" w:rsidRPr="00C3435C" w:rsidRDefault="002B43E6" w:rsidP="002B43E6">
            <w:pPr>
              <w:rPr>
                <w:sz w:val="20"/>
                <w:szCs w:val="20"/>
              </w:rPr>
            </w:pPr>
            <w:r w:rsidRPr="00C3435C">
              <w:rPr>
                <w:sz w:val="20"/>
                <w:szCs w:val="20"/>
              </w:rPr>
              <w:t>Fournir l’assistance technique pour la préparation des diagnostics stratégiques et des notes d’orientations sectorielles</w:t>
            </w:r>
          </w:p>
        </w:tc>
        <w:tc>
          <w:tcPr>
            <w:tcW w:w="1308" w:type="dxa"/>
            <w:shd w:val="clear" w:color="auto" w:fill="auto"/>
          </w:tcPr>
          <w:p w:rsidR="002B43E6" w:rsidRPr="00C3435C" w:rsidRDefault="002B43E6" w:rsidP="00771A02">
            <w:pPr>
              <w:rPr>
                <w:sz w:val="20"/>
                <w:szCs w:val="20"/>
              </w:rPr>
            </w:pPr>
          </w:p>
        </w:tc>
        <w:tc>
          <w:tcPr>
            <w:tcW w:w="2503" w:type="dxa"/>
            <w:shd w:val="clear" w:color="auto" w:fill="auto"/>
          </w:tcPr>
          <w:p w:rsidR="002B43E6" w:rsidRPr="00C3435C" w:rsidRDefault="00176B2D" w:rsidP="002B43E6">
            <w:pPr>
              <w:rPr>
                <w:sz w:val="20"/>
                <w:szCs w:val="20"/>
              </w:rPr>
            </w:pPr>
            <w:r w:rsidRPr="00C3435C">
              <w:rPr>
                <w:sz w:val="20"/>
                <w:szCs w:val="20"/>
              </w:rPr>
              <w:t>Cinq</w:t>
            </w:r>
            <w:r w:rsidR="002B43E6" w:rsidRPr="00C3435C">
              <w:rPr>
                <w:sz w:val="20"/>
                <w:szCs w:val="20"/>
              </w:rPr>
              <w:t xml:space="preserve"> experts dont un par volet du PSGE pour un mois (prix unitaire moyen: 28 000 USD)</w:t>
            </w:r>
          </w:p>
        </w:tc>
        <w:tc>
          <w:tcPr>
            <w:tcW w:w="1628" w:type="dxa"/>
            <w:shd w:val="clear" w:color="auto" w:fill="auto"/>
          </w:tcPr>
          <w:p w:rsidR="002B43E6" w:rsidRPr="00C3435C" w:rsidRDefault="00176B2D" w:rsidP="00226BD5">
            <w:pPr>
              <w:jc w:val="right"/>
              <w:rPr>
                <w:sz w:val="20"/>
                <w:szCs w:val="20"/>
              </w:rPr>
            </w:pPr>
            <w:r w:rsidRPr="00C3435C">
              <w:rPr>
                <w:sz w:val="20"/>
                <w:szCs w:val="20"/>
              </w:rPr>
              <w:t>140</w:t>
            </w:r>
            <w:r w:rsidR="002B43E6" w:rsidRPr="00C3435C">
              <w:rPr>
                <w:sz w:val="20"/>
                <w:szCs w:val="20"/>
              </w:rPr>
              <w:t>000</w:t>
            </w:r>
          </w:p>
        </w:tc>
      </w:tr>
      <w:tr w:rsidR="00C72FB9" w:rsidRPr="00C3435C" w:rsidTr="009D6FFD">
        <w:tc>
          <w:tcPr>
            <w:tcW w:w="2299" w:type="dxa"/>
            <w:shd w:val="clear" w:color="auto" w:fill="auto"/>
          </w:tcPr>
          <w:p w:rsidR="00C72FB9" w:rsidRPr="00C3435C" w:rsidRDefault="00C72FB9" w:rsidP="00771A02">
            <w:pPr>
              <w:rPr>
                <w:sz w:val="20"/>
                <w:szCs w:val="20"/>
              </w:rPr>
            </w:pPr>
          </w:p>
        </w:tc>
        <w:tc>
          <w:tcPr>
            <w:tcW w:w="3083" w:type="dxa"/>
            <w:shd w:val="clear" w:color="auto" w:fill="auto"/>
          </w:tcPr>
          <w:p w:rsidR="00C72FB9" w:rsidRPr="00C3435C" w:rsidRDefault="00C72FB9" w:rsidP="00C72FB9">
            <w:pPr>
              <w:rPr>
                <w:sz w:val="20"/>
                <w:szCs w:val="20"/>
              </w:rPr>
            </w:pPr>
            <w:r w:rsidRPr="00C3435C">
              <w:rPr>
                <w:sz w:val="20"/>
                <w:szCs w:val="20"/>
              </w:rPr>
              <w:t xml:space="preserve">2.7 a ; Manuel de choix des projets disponible </w:t>
            </w:r>
          </w:p>
          <w:p w:rsidR="00C72FB9" w:rsidRPr="00C3435C" w:rsidRDefault="00C72FB9" w:rsidP="00C72FB9">
            <w:pPr>
              <w:rPr>
                <w:sz w:val="20"/>
                <w:szCs w:val="20"/>
              </w:rPr>
            </w:pPr>
            <w:r w:rsidRPr="00C3435C">
              <w:rPr>
                <w:sz w:val="20"/>
                <w:szCs w:val="20"/>
              </w:rPr>
              <w:t>Référence : 2015 : 0</w:t>
            </w:r>
          </w:p>
          <w:p w:rsidR="00C72FB9" w:rsidRPr="00C3435C" w:rsidRDefault="00C72FB9" w:rsidP="00C72FB9">
            <w:pPr>
              <w:rPr>
                <w:sz w:val="20"/>
                <w:szCs w:val="20"/>
              </w:rPr>
            </w:pPr>
            <w:r w:rsidRPr="00C3435C">
              <w:rPr>
                <w:sz w:val="20"/>
                <w:szCs w:val="20"/>
              </w:rPr>
              <w:t>Cible : 2016 :1</w:t>
            </w:r>
          </w:p>
          <w:p w:rsidR="00C72FB9" w:rsidRPr="00C3435C" w:rsidRDefault="00C72FB9" w:rsidP="00C72FB9">
            <w:pPr>
              <w:rPr>
                <w:sz w:val="20"/>
                <w:szCs w:val="20"/>
              </w:rPr>
            </w:pPr>
            <w:r w:rsidRPr="00C3435C">
              <w:rPr>
                <w:sz w:val="20"/>
                <w:szCs w:val="20"/>
              </w:rPr>
              <w:t xml:space="preserve">2.7. b Nombre des personnes formées sur </w:t>
            </w:r>
            <w:r w:rsidR="000F2063" w:rsidRPr="00C3435C">
              <w:rPr>
                <w:sz w:val="20"/>
                <w:szCs w:val="20"/>
              </w:rPr>
              <w:t>le choix de projets</w:t>
            </w:r>
          </w:p>
          <w:p w:rsidR="00C72FB9" w:rsidRPr="00C3435C" w:rsidRDefault="00C72FB9" w:rsidP="00C72FB9">
            <w:pPr>
              <w:rPr>
                <w:sz w:val="20"/>
                <w:szCs w:val="20"/>
              </w:rPr>
            </w:pPr>
            <w:r w:rsidRPr="00C3435C">
              <w:rPr>
                <w:sz w:val="20"/>
                <w:szCs w:val="20"/>
              </w:rPr>
              <w:t>Référence : 2015 : 0</w:t>
            </w:r>
          </w:p>
          <w:p w:rsidR="00C72FB9" w:rsidRPr="00C3435C" w:rsidRDefault="00C72FB9" w:rsidP="00C72FB9">
            <w:pPr>
              <w:rPr>
                <w:sz w:val="20"/>
                <w:szCs w:val="20"/>
              </w:rPr>
            </w:pPr>
            <w:r w:rsidRPr="00C3435C">
              <w:rPr>
                <w:sz w:val="20"/>
                <w:szCs w:val="20"/>
              </w:rPr>
              <w:t>Cible : 2016 :</w:t>
            </w:r>
            <w:r w:rsidR="000F2063" w:rsidRPr="00C3435C">
              <w:rPr>
                <w:sz w:val="20"/>
                <w:szCs w:val="20"/>
              </w:rPr>
              <w:t>30</w:t>
            </w:r>
          </w:p>
          <w:p w:rsidR="000F2063" w:rsidRPr="00C3435C" w:rsidRDefault="000F2063" w:rsidP="00C72FB9">
            <w:pPr>
              <w:rPr>
                <w:sz w:val="20"/>
                <w:szCs w:val="20"/>
              </w:rPr>
            </w:pPr>
            <w:r w:rsidRPr="00C3435C">
              <w:rPr>
                <w:sz w:val="20"/>
                <w:szCs w:val="20"/>
              </w:rPr>
              <w:t>Cible : 2017 : 55</w:t>
            </w:r>
          </w:p>
          <w:p w:rsidR="000F2063" w:rsidRPr="00C3435C" w:rsidRDefault="000F2063" w:rsidP="00C72FB9">
            <w:pPr>
              <w:rPr>
                <w:sz w:val="20"/>
                <w:szCs w:val="20"/>
              </w:rPr>
            </w:pPr>
            <w:r w:rsidRPr="00C3435C">
              <w:rPr>
                <w:sz w:val="20"/>
                <w:szCs w:val="20"/>
              </w:rPr>
              <w:t>Cible : 2018 : 75</w:t>
            </w:r>
          </w:p>
          <w:p w:rsidR="00C72FB9" w:rsidRPr="00C3435C" w:rsidRDefault="00C72FB9" w:rsidP="000F2063">
            <w:pPr>
              <w:rPr>
                <w:sz w:val="20"/>
                <w:szCs w:val="20"/>
              </w:rPr>
            </w:pPr>
          </w:p>
        </w:tc>
        <w:tc>
          <w:tcPr>
            <w:tcW w:w="3491" w:type="dxa"/>
            <w:shd w:val="clear" w:color="auto" w:fill="auto"/>
          </w:tcPr>
          <w:p w:rsidR="00C72FB9" w:rsidRPr="00C3435C" w:rsidRDefault="00C72FB9" w:rsidP="002B43E6">
            <w:pPr>
              <w:rPr>
                <w:sz w:val="20"/>
                <w:szCs w:val="20"/>
              </w:rPr>
            </w:pPr>
            <w:r w:rsidRPr="00C3435C">
              <w:rPr>
                <w:sz w:val="20"/>
                <w:szCs w:val="20"/>
              </w:rPr>
              <w:t>Fournir l’assistance pour l’élaboration des guides pour le choix des projets et la réalisation des formations</w:t>
            </w:r>
          </w:p>
        </w:tc>
        <w:tc>
          <w:tcPr>
            <w:tcW w:w="1308" w:type="dxa"/>
            <w:shd w:val="clear" w:color="auto" w:fill="auto"/>
          </w:tcPr>
          <w:p w:rsidR="00C72FB9" w:rsidRPr="00C3435C" w:rsidRDefault="00C72FB9" w:rsidP="00771A02">
            <w:pPr>
              <w:rPr>
                <w:sz w:val="20"/>
                <w:szCs w:val="20"/>
              </w:rPr>
            </w:pPr>
          </w:p>
        </w:tc>
        <w:tc>
          <w:tcPr>
            <w:tcW w:w="2503" w:type="dxa"/>
            <w:shd w:val="clear" w:color="auto" w:fill="auto"/>
          </w:tcPr>
          <w:p w:rsidR="00C72FB9" w:rsidRPr="00C3435C" w:rsidRDefault="00D621E9" w:rsidP="002B43E6">
            <w:pPr>
              <w:rPr>
                <w:sz w:val="20"/>
                <w:szCs w:val="20"/>
              </w:rPr>
            </w:pPr>
            <w:r w:rsidRPr="00C3435C">
              <w:rPr>
                <w:sz w:val="20"/>
                <w:szCs w:val="20"/>
              </w:rPr>
              <w:t xml:space="preserve">Deux </w:t>
            </w:r>
            <w:r w:rsidR="000F2063" w:rsidRPr="00C3435C">
              <w:rPr>
                <w:sz w:val="20"/>
                <w:szCs w:val="20"/>
              </w:rPr>
              <w:t xml:space="preserve"> expert</w:t>
            </w:r>
            <w:r w:rsidRPr="00C3435C">
              <w:rPr>
                <w:sz w:val="20"/>
                <w:szCs w:val="20"/>
              </w:rPr>
              <w:t xml:space="preserve">s </w:t>
            </w:r>
            <w:r w:rsidR="000F2063" w:rsidRPr="00C3435C">
              <w:rPr>
                <w:sz w:val="20"/>
                <w:szCs w:val="20"/>
              </w:rPr>
              <w:t>pour un mois pendant trois ans (prix unitaire moyen : 28 000 USD) pour la préparation du Guide</w:t>
            </w:r>
          </w:p>
          <w:p w:rsidR="000F2063" w:rsidRPr="00C3435C" w:rsidRDefault="000F2063" w:rsidP="002B43E6">
            <w:pPr>
              <w:rPr>
                <w:sz w:val="20"/>
                <w:szCs w:val="20"/>
              </w:rPr>
            </w:pPr>
            <w:r w:rsidRPr="00C3435C">
              <w:rPr>
                <w:sz w:val="20"/>
                <w:szCs w:val="20"/>
              </w:rPr>
              <w:t>Facilitation pour la réalisation des formations et logistique</w:t>
            </w:r>
            <w:r w:rsidR="00D621E9" w:rsidRPr="00C3435C">
              <w:rPr>
                <w:sz w:val="20"/>
                <w:szCs w:val="20"/>
              </w:rPr>
              <w:t xml:space="preserve"> (2</w:t>
            </w:r>
            <w:r w:rsidRPr="00C3435C">
              <w:rPr>
                <w:sz w:val="20"/>
                <w:szCs w:val="20"/>
              </w:rPr>
              <w:t>0000 USD)</w:t>
            </w:r>
          </w:p>
        </w:tc>
        <w:tc>
          <w:tcPr>
            <w:tcW w:w="1628" w:type="dxa"/>
            <w:shd w:val="clear" w:color="auto" w:fill="auto"/>
          </w:tcPr>
          <w:p w:rsidR="00C72FB9" w:rsidRPr="00C3435C" w:rsidRDefault="00C72FB9" w:rsidP="00226BD5">
            <w:pPr>
              <w:jc w:val="right"/>
              <w:rPr>
                <w:sz w:val="20"/>
                <w:szCs w:val="20"/>
              </w:rPr>
            </w:pPr>
          </w:p>
          <w:p w:rsidR="000F2063" w:rsidRPr="00C3435C" w:rsidRDefault="000F2063" w:rsidP="00226BD5">
            <w:pPr>
              <w:jc w:val="right"/>
              <w:rPr>
                <w:sz w:val="20"/>
                <w:szCs w:val="20"/>
              </w:rPr>
            </w:pPr>
          </w:p>
          <w:p w:rsidR="000F2063" w:rsidRPr="00C3435C" w:rsidRDefault="000F2063" w:rsidP="00226BD5">
            <w:pPr>
              <w:jc w:val="right"/>
              <w:rPr>
                <w:sz w:val="20"/>
                <w:szCs w:val="20"/>
              </w:rPr>
            </w:pPr>
          </w:p>
          <w:p w:rsidR="000F2063" w:rsidRPr="00C3435C" w:rsidRDefault="000F2063" w:rsidP="00226BD5">
            <w:pPr>
              <w:jc w:val="right"/>
              <w:rPr>
                <w:sz w:val="20"/>
                <w:szCs w:val="20"/>
              </w:rPr>
            </w:pPr>
          </w:p>
          <w:p w:rsidR="000F2063" w:rsidRPr="00C3435C" w:rsidRDefault="00D621E9" w:rsidP="00226BD5">
            <w:pPr>
              <w:jc w:val="right"/>
              <w:rPr>
                <w:sz w:val="20"/>
                <w:szCs w:val="20"/>
              </w:rPr>
            </w:pPr>
            <w:r w:rsidRPr="00C3435C">
              <w:rPr>
                <w:sz w:val="20"/>
                <w:szCs w:val="20"/>
              </w:rPr>
              <w:t>116</w:t>
            </w:r>
            <w:r w:rsidR="000F2063" w:rsidRPr="00C3435C">
              <w:rPr>
                <w:sz w:val="20"/>
                <w:szCs w:val="20"/>
              </w:rPr>
              <w:t>000</w:t>
            </w:r>
          </w:p>
        </w:tc>
      </w:tr>
      <w:tr w:rsidR="004D6194" w:rsidRPr="00C3435C" w:rsidTr="009D6FFD">
        <w:tc>
          <w:tcPr>
            <w:tcW w:w="2299" w:type="dxa"/>
            <w:shd w:val="clear" w:color="auto" w:fill="auto"/>
          </w:tcPr>
          <w:p w:rsidR="004D6194" w:rsidRPr="00C3435C" w:rsidRDefault="004D6194" w:rsidP="004D6194">
            <w:pPr>
              <w:rPr>
                <w:sz w:val="20"/>
                <w:szCs w:val="20"/>
              </w:rPr>
            </w:pPr>
          </w:p>
        </w:tc>
        <w:tc>
          <w:tcPr>
            <w:tcW w:w="3083" w:type="dxa"/>
            <w:shd w:val="clear" w:color="auto" w:fill="auto"/>
          </w:tcPr>
          <w:p w:rsidR="004D6194" w:rsidRPr="00C3435C" w:rsidRDefault="004D6194" w:rsidP="004D6194">
            <w:pPr>
              <w:rPr>
                <w:sz w:val="20"/>
                <w:szCs w:val="20"/>
              </w:rPr>
            </w:pPr>
            <w:r w:rsidRPr="00C3435C">
              <w:rPr>
                <w:sz w:val="20"/>
                <w:szCs w:val="20"/>
              </w:rPr>
              <w:t>2.</w:t>
            </w:r>
            <w:r w:rsidR="00D621E9" w:rsidRPr="00C3435C">
              <w:rPr>
                <w:sz w:val="20"/>
                <w:szCs w:val="20"/>
              </w:rPr>
              <w:t>8</w:t>
            </w:r>
            <w:r w:rsidRPr="00C3435C">
              <w:rPr>
                <w:sz w:val="20"/>
                <w:szCs w:val="20"/>
              </w:rPr>
              <w:t xml:space="preserve">. Nombre de document alignés aux ODD </w:t>
            </w:r>
          </w:p>
          <w:p w:rsidR="004D6194" w:rsidRPr="00C3435C" w:rsidRDefault="004D6194" w:rsidP="004D6194">
            <w:pPr>
              <w:rPr>
                <w:sz w:val="20"/>
                <w:szCs w:val="20"/>
              </w:rPr>
            </w:pPr>
            <w:r w:rsidRPr="00C3435C">
              <w:rPr>
                <w:sz w:val="20"/>
                <w:szCs w:val="20"/>
              </w:rPr>
              <w:t>Référence : 2015 : 0</w:t>
            </w:r>
          </w:p>
          <w:p w:rsidR="004D6194" w:rsidRPr="00C3435C" w:rsidRDefault="004D6194" w:rsidP="004D6194">
            <w:pPr>
              <w:rPr>
                <w:sz w:val="20"/>
                <w:szCs w:val="20"/>
              </w:rPr>
            </w:pPr>
            <w:r w:rsidRPr="00C3435C">
              <w:rPr>
                <w:sz w:val="20"/>
                <w:szCs w:val="20"/>
              </w:rPr>
              <w:t>Cible : 2016 :3  dont le PSGE</w:t>
            </w:r>
          </w:p>
          <w:p w:rsidR="004D6194" w:rsidRPr="00C3435C" w:rsidRDefault="004D6194" w:rsidP="004D6194">
            <w:pPr>
              <w:rPr>
                <w:sz w:val="20"/>
                <w:szCs w:val="20"/>
              </w:rPr>
            </w:pPr>
            <w:r w:rsidRPr="00C3435C">
              <w:rPr>
                <w:sz w:val="20"/>
                <w:szCs w:val="20"/>
              </w:rPr>
              <w:t xml:space="preserve">Cible : 2017 :  5 </w:t>
            </w:r>
          </w:p>
          <w:p w:rsidR="004D6194" w:rsidRPr="00C3435C" w:rsidRDefault="004D6194" w:rsidP="004D6194">
            <w:pPr>
              <w:rPr>
                <w:sz w:val="20"/>
                <w:szCs w:val="20"/>
              </w:rPr>
            </w:pPr>
          </w:p>
        </w:tc>
        <w:tc>
          <w:tcPr>
            <w:tcW w:w="3491" w:type="dxa"/>
            <w:shd w:val="clear" w:color="auto" w:fill="auto"/>
          </w:tcPr>
          <w:p w:rsidR="004D6194" w:rsidRPr="00C3435C" w:rsidRDefault="004D6194" w:rsidP="004D6194">
            <w:pPr>
              <w:rPr>
                <w:sz w:val="20"/>
                <w:szCs w:val="20"/>
              </w:rPr>
            </w:pPr>
            <w:r w:rsidRPr="00C3435C">
              <w:rPr>
                <w:sz w:val="20"/>
                <w:szCs w:val="20"/>
              </w:rPr>
              <w:t>Sensibiliser et appuyer à la l’intégration des ODD dans les plans et programmes</w:t>
            </w:r>
          </w:p>
          <w:p w:rsidR="004D6194" w:rsidRPr="00C3435C" w:rsidRDefault="004D6194" w:rsidP="004D6194">
            <w:pPr>
              <w:rPr>
                <w:sz w:val="20"/>
                <w:szCs w:val="20"/>
              </w:rPr>
            </w:pPr>
          </w:p>
        </w:tc>
        <w:tc>
          <w:tcPr>
            <w:tcW w:w="1308" w:type="dxa"/>
            <w:shd w:val="clear" w:color="auto" w:fill="auto"/>
          </w:tcPr>
          <w:p w:rsidR="004D6194" w:rsidRPr="00C3435C" w:rsidRDefault="004D6194" w:rsidP="004D6194">
            <w:pPr>
              <w:rPr>
                <w:sz w:val="20"/>
                <w:szCs w:val="20"/>
              </w:rPr>
            </w:pPr>
          </w:p>
        </w:tc>
        <w:tc>
          <w:tcPr>
            <w:tcW w:w="2503" w:type="dxa"/>
            <w:shd w:val="clear" w:color="auto" w:fill="auto"/>
          </w:tcPr>
          <w:p w:rsidR="004D6194" w:rsidRPr="00C3435C" w:rsidRDefault="004D6194" w:rsidP="004D6194">
            <w:pPr>
              <w:rPr>
                <w:sz w:val="20"/>
                <w:szCs w:val="20"/>
              </w:rPr>
            </w:pPr>
            <w:r w:rsidRPr="00C3435C">
              <w:rPr>
                <w:sz w:val="20"/>
                <w:szCs w:val="20"/>
              </w:rPr>
              <w:t>Deux experts pour un mois pendant plus Equipe du PNUD</w:t>
            </w:r>
          </w:p>
          <w:p w:rsidR="004D6194" w:rsidRPr="00C3435C" w:rsidRDefault="004D6194" w:rsidP="004D6194">
            <w:pPr>
              <w:rPr>
                <w:sz w:val="20"/>
                <w:szCs w:val="20"/>
              </w:rPr>
            </w:pPr>
            <w:r w:rsidRPr="00C3435C">
              <w:rPr>
                <w:sz w:val="20"/>
                <w:szCs w:val="20"/>
              </w:rPr>
              <w:t>(Prix unitaire moyen : 28000 USD)</w:t>
            </w:r>
          </w:p>
          <w:p w:rsidR="004D6194" w:rsidRPr="00C3435C" w:rsidRDefault="004D6194" w:rsidP="004D6194">
            <w:pPr>
              <w:rPr>
                <w:sz w:val="20"/>
                <w:szCs w:val="20"/>
              </w:rPr>
            </w:pPr>
            <w:r w:rsidRPr="00C3435C">
              <w:rPr>
                <w:sz w:val="20"/>
                <w:szCs w:val="20"/>
              </w:rPr>
              <w:t xml:space="preserve">Et logistique 6000 USD  par an </w:t>
            </w:r>
            <w:r w:rsidR="00BD4A13" w:rsidRPr="00C3435C">
              <w:rPr>
                <w:sz w:val="20"/>
                <w:szCs w:val="20"/>
              </w:rPr>
              <w:t xml:space="preserve">pour un </w:t>
            </w:r>
            <w:r w:rsidRPr="00C3435C">
              <w:rPr>
                <w:sz w:val="20"/>
                <w:szCs w:val="20"/>
              </w:rPr>
              <w:t>appui sur deux ans</w:t>
            </w:r>
          </w:p>
        </w:tc>
        <w:tc>
          <w:tcPr>
            <w:tcW w:w="1628" w:type="dxa"/>
            <w:shd w:val="clear" w:color="auto" w:fill="auto"/>
          </w:tcPr>
          <w:p w:rsidR="004D6194" w:rsidRPr="00C3435C" w:rsidRDefault="004D6194" w:rsidP="004D6194">
            <w:pPr>
              <w:jc w:val="right"/>
              <w:rPr>
                <w:sz w:val="20"/>
                <w:szCs w:val="20"/>
              </w:rPr>
            </w:pPr>
          </w:p>
          <w:p w:rsidR="004D6194" w:rsidRPr="00C3435C" w:rsidRDefault="004D6194" w:rsidP="004D6194">
            <w:pPr>
              <w:jc w:val="right"/>
              <w:rPr>
                <w:sz w:val="20"/>
                <w:szCs w:val="20"/>
              </w:rPr>
            </w:pPr>
            <w:r w:rsidRPr="00C3435C">
              <w:rPr>
                <w:sz w:val="20"/>
                <w:szCs w:val="20"/>
              </w:rPr>
              <w:t>124000</w:t>
            </w:r>
          </w:p>
        </w:tc>
      </w:tr>
      <w:tr w:rsidR="002B43E6" w:rsidRPr="00C3435C" w:rsidTr="009D6FFD">
        <w:tc>
          <w:tcPr>
            <w:tcW w:w="2299" w:type="dxa"/>
            <w:shd w:val="clear" w:color="auto" w:fill="auto"/>
          </w:tcPr>
          <w:p w:rsidR="002B43E6" w:rsidRPr="00C3435C" w:rsidRDefault="002B43E6" w:rsidP="00771A02">
            <w:pPr>
              <w:rPr>
                <w:sz w:val="20"/>
                <w:szCs w:val="20"/>
              </w:rPr>
            </w:pPr>
          </w:p>
        </w:tc>
        <w:tc>
          <w:tcPr>
            <w:tcW w:w="3083" w:type="dxa"/>
            <w:shd w:val="clear" w:color="auto" w:fill="auto"/>
          </w:tcPr>
          <w:p w:rsidR="00176B2D" w:rsidRPr="00C3435C" w:rsidRDefault="00176B2D" w:rsidP="00176B2D">
            <w:pPr>
              <w:rPr>
                <w:sz w:val="20"/>
                <w:szCs w:val="20"/>
              </w:rPr>
            </w:pPr>
            <w:r w:rsidRPr="00C3435C">
              <w:rPr>
                <w:sz w:val="20"/>
                <w:szCs w:val="20"/>
              </w:rPr>
              <w:t>2.</w:t>
            </w:r>
            <w:r w:rsidR="00D621E9" w:rsidRPr="00C3435C">
              <w:rPr>
                <w:sz w:val="20"/>
                <w:szCs w:val="20"/>
              </w:rPr>
              <w:t>9</w:t>
            </w:r>
            <w:r w:rsidRPr="00C3435C">
              <w:rPr>
                <w:sz w:val="20"/>
                <w:szCs w:val="20"/>
              </w:rPr>
              <w:t xml:space="preserve">. Plan opérationnel du PSGE disponible </w:t>
            </w:r>
          </w:p>
          <w:p w:rsidR="00176B2D" w:rsidRPr="00C3435C" w:rsidRDefault="00176B2D" w:rsidP="00176B2D">
            <w:pPr>
              <w:rPr>
                <w:sz w:val="20"/>
                <w:szCs w:val="20"/>
              </w:rPr>
            </w:pPr>
            <w:r w:rsidRPr="00C3435C">
              <w:rPr>
                <w:sz w:val="20"/>
                <w:szCs w:val="20"/>
              </w:rPr>
              <w:t>Référence : 2015 : 0</w:t>
            </w:r>
          </w:p>
          <w:p w:rsidR="00176B2D" w:rsidRPr="00C3435C" w:rsidRDefault="00176B2D" w:rsidP="00176B2D">
            <w:pPr>
              <w:rPr>
                <w:sz w:val="20"/>
                <w:szCs w:val="20"/>
              </w:rPr>
            </w:pPr>
            <w:r w:rsidRPr="00C3435C">
              <w:rPr>
                <w:sz w:val="20"/>
                <w:szCs w:val="20"/>
              </w:rPr>
              <w:t>Cible : 2016 : 1</w:t>
            </w:r>
          </w:p>
          <w:p w:rsidR="002B43E6" w:rsidRPr="00C3435C" w:rsidRDefault="002B43E6" w:rsidP="002B43E6">
            <w:pPr>
              <w:rPr>
                <w:sz w:val="20"/>
                <w:szCs w:val="20"/>
              </w:rPr>
            </w:pPr>
          </w:p>
        </w:tc>
        <w:tc>
          <w:tcPr>
            <w:tcW w:w="3491" w:type="dxa"/>
            <w:shd w:val="clear" w:color="auto" w:fill="auto"/>
          </w:tcPr>
          <w:p w:rsidR="002B43E6" w:rsidRPr="00C3435C" w:rsidRDefault="002B43E6" w:rsidP="002B43E6">
            <w:pPr>
              <w:rPr>
                <w:sz w:val="20"/>
                <w:szCs w:val="20"/>
              </w:rPr>
            </w:pPr>
            <w:r w:rsidRPr="00C3435C">
              <w:rPr>
                <w:sz w:val="20"/>
                <w:szCs w:val="20"/>
              </w:rPr>
              <w:t xml:space="preserve">Fournir l’assistance technique pour la préparation pour l’actualisation PSGE  et l’élaboration des cadres logiques </w:t>
            </w:r>
          </w:p>
        </w:tc>
        <w:tc>
          <w:tcPr>
            <w:tcW w:w="1308" w:type="dxa"/>
            <w:shd w:val="clear" w:color="auto" w:fill="auto"/>
          </w:tcPr>
          <w:p w:rsidR="002B43E6" w:rsidRPr="00C3435C" w:rsidRDefault="002B43E6" w:rsidP="00771A02">
            <w:pPr>
              <w:rPr>
                <w:sz w:val="20"/>
                <w:szCs w:val="20"/>
              </w:rPr>
            </w:pPr>
          </w:p>
        </w:tc>
        <w:tc>
          <w:tcPr>
            <w:tcW w:w="2503" w:type="dxa"/>
            <w:shd w:val="clear" w:color="auto" w:fill="auto"/>
          </w:tcPr>
          <w:p w:rsidR="002B43E6" w:rsidRPr="00C3435C" w:rsidRDefault="00176B2D" w:rsidP="00176B2D">
            <w:pPr>
              <w:rPr>
                <w:sz w:val="20"/>
                <w:szCs w:val="20"/>
              </w:rPr>
            </w:pPr>
            <w:r w:rsidRPr="00C3435C">
              <w:rPr>
                <w:sz w:val="20"/>
                <w:szCs w:val="20"/>
              </w:rPr>
              <w:t>Deux experts pour un mois chacun  (prix unitaire moyen: 28 000 USD)</w:t>
            </w:r>
          </w:p>
        </w:tc>
        <w:tc>
          <w:tcPr>
            <w:tcW w:w="1628" w:type="dxa"/>
            <w:shd w:val="clear" w:color="auto" w:fill="auto"/>
          </w:tcPr>
          <w:p w:rsidR="002B43E6" w:rsidRPr="00C3435C" w:rsidRDefault="00176B2D" w:rsidP="00226BD5">
            <w:pPr>
              <w:jc w:val="right"/>
              <w:rPr>
                <w:sz w:val="20"/>
                <w:szCs w:val="20"/>
              </w:rPr>
            </w:pPr>
            <w:r w:rsidRPr="00C3435C">
              <w:rPr>
                <w:sz w:val="20"/>
                <w:szCs w:val="20"/>
              </w:rPr>
              <w:t>56000</w:t>
            </w:r>
          </w:p>
        </w:tc>
      </w:tr>
      <w:tr w:rsidR="004143FE" w:rsidRPr="00C3435C" w:rsidTr="009D6FFD">
        <w:tc>
          <w:tcPr>
            <w:tcW w:w="2299" w:type="dxa"/>
            <w:shd w:val="clear" w:color="auto" w:fill="auto"/>
          </w:tcPr>
          <w:p w:rsidR="004143FE" w:rsidRPr="00C3435C" w:rsidRDefault="004143FE" w:rsidP="00771A02">
            <w:pPr>
              <w:rPr>
                <w:sz w:val="20"/>
                <w:szCs w:val="20"/>
              </w:rPr>
            </w:pPr>
          </w:p>
        </w:tc>
        <w:tc>
          <w:tcPr>
            <w:tcW w:w="3083" w:type="dxa"/>
            <w:shd w:val="clear" w:color="auto" w:fill="auto"/>
          </w:tcPr>
          <w:p w:rsidR="004143FE" w:rsidRPr="00C3435C" w:rsidRDefault="00D621E9" w:rsidP="00771A02">
            <w:pPr>
              <w:rPr>
                <w:sz w:val="20"/>
                <w:szCs w:val="20"/>
              </w:rPr>
            </w:pPr>
            <w:r w:rsidRPr="00C3435C">
              <w:rPr>
                <w:sz w:val="20"/>
                <w:szCs w:val="20"/>
              </w:rPr>
              <w:t>2.10</w:t>
            </w:r>
            <w:r w:rsidR="00176B2D" w:rsidRPr="00C3435C">
              <w:rPr>
                <w:sz w:val="20"/>
                <w:szCs w:val="20"/>
              </w:rPr>
              <w:t xml:space="preserve"> Rapport de validation des documents de mise en œuvre et suivi du PSGE</w:t>
            </w:r>
          </w:p>
        </w:tc>
        <w:tc>
          <w:tcPr>
            <w:tcW w:w="3491" w:type="dxa"/>
            <w:shd w:val="clear" w:color="auto" w:fill="auto"/>
          </w:tcPr>
          <w:p w:rsidR="004143FE" w:rsidRPr="00C3435C" w:rsidRDefault="004D6194" w:rsidP="004D6194">
            <w:pPr>
              <w:rPr>
                <w:sz w:val="20"/>
                <w:szCs w:val="20"/>
              </w:rPr>
            </w:pPr>
            <w:r w:rsidRPr="00C3435C">
              <w:rPr>
                <w:sz w:val="20"/>
                <w:szCs w:val="20"/>
              </w:rPr>
              <w:t xml:space="preserve">Faciliter la </w:t>
            </w:r>
            <w:r w:rsidR="004143FE" w:rsidRPr="00C3435C">
              <w:rPr>
                <w:sz w:val="20"/>
                <w:szCs w:val="20"/>
              </w:rPr>
              <w:t>validation du rapport de revue</w:t>
            </w:r>
          </w:p>
        </w:tc>
        <w:tc>
          <w:tcPr>
            <w:tcW w:w="1308" w:type="dxa"/>
            <w:shd w:val="clear" w:color="auto" w:fill="auto"/>
          </w:tcPr>
          <w:p w:rsidR="004143FE" w:rsidRPr="00C3435C" w:rsidRDefault="004143FE" w:rsidP="00771A02">
            <w:pPr>
              <w:rPr>
                <w:sz w:val="20"/>
                <w:szCs w:val="20"/>
              </w:rPr>
            </w:pPr>
          </w:p>
        </w:tc>
        <w:tc>
          <w:tcPr>
            <w:tcW w:w="2503" w:type="dxa"/>
            <w:shd w:val="clear" w:color="auto" w:fill="auto"/>
          </w:tcPr>
          <w:p w:rsidR="004143FE" w:rsidRPr="00C3435C" w:rsidRDefault="00A14AB7" w:rsidP="00771A02">
            <w:pPr>
              <w:rPr>
                <w:sz w:val="20"/>
                <w:szCs w:val="20"/>
              </w:rPr>
            </w:pPr>
            <w:r w:rsidRPr="00C3435C">
              <w:rPr>
                <w:sz w:val="20"/>
                <w:szCs w:val="20"/>
              </w:rPr>
              <w:t>5</w:t>
            </w:r>
            <w:r w:rsidR="004143FE" w:rsidRPr="00C3435C">
              <w:rPr>
                <w:sz w:val="20"/>
                <w:szCs w:val="20"/>
              </w:rPr>
              <w:t>000 USD par atelier</w:t>
            </w:r>
          </w:p>
        </w:tc>
        <w:tc>
          <w:tcPr>
            <w:tcW w:w="1628" w:type="dxa"/>
            <w:shd w:val="clear" w:color="auto" w:fill="auto"/>
          </w:tcPr>
          <w:p w:rsidR="004143FE" w:rsidRPr="00C3435C" w:rsidRDefault="00A14AB7" w:rsidP="00A14AB7">
            <w:pPr>
              <w:jc w:val="right"/>
              <w:rPr>
                <w:sz w:val="20"/>
                <w:szCs w:val="20"/>
              </w:rPr>
            </w:pPr>
            <w:r w:rsidRPr="00C3435C">
              <w:rPr>
                <w:sz w:val="20"/>
                <w:szCs w:val="20"/>
              </w:rPr>
              <w:t>15000</w:t>
            </w:r>
          </w:p>
        </w:tc>
      </w:tr>
      <w:tr w:rsidR="00EB2CD6" w:rsidRPr="00C3435C" w:rsidTr="009D6FFD">
        <w:tc>
          <w:tcPr>
            <w:tcW w:w="2299" w:type="dxa"/>
            <w:shd w:val="clear" w:color="auto" w:fill="auto"/>
          </w:tcPr>
          <w:p w:rsidR="00EB2CD6" w:rsidRPr="00C3435C" w:rsidRDefault="00EB2CD6" w:rsidP="00771A02">
            <w:pPr>
              <w:rPr>
                <w:sz w:val="20"/>
                <w:szCs w:val="20"/>
              </w:rPr>
            </w:pPr>
          </w:p>
        </w:tc>
        <w:tc>
          <w:tcPr>
            <w:tcW w:w="3083" w:type="dxa"/>
            <w:vMerge w:val="restart"/>
            <w:shd w:val="clear" w:color="auto" w:fill="auto"/>
          </w:tcPr>
          <w:p w:rsidR="00EB2CD6" w:rsidRPr="00C3435C" w:rsidRDefault="0024529A" w:rsidP="00771A02">
            <w:pPr>
              <w:rPr>
                <w:sz w:val="20"/>
                <w:szCs w:val="20"/>
              </w:rPr>
            </w:pPr>
            <w:r w:rsidRPr="00C3435C">
              <w:rPr>
                <w:sz w:val="20"/>
                <w:szCs w:val="20"/>
              </w:rPr>
              <w:t>2</w:t>
            </w:r>
            <w:r w:rsidR="00226BD5" w:rsidRPr="00C3435C">
              <w:rPr>
                <w:sz w:val="20"/>
                <w:szCs w:val="20"/>
              </w:rPr>
              <w:t>.</w:t>
            </w:r>
            <w:r w:rsidR="00D621E9" w:rsidRPr="00C3435C">
              <w:rPr>
                <w:sz w:val="20"/>
                <w:szCs w:val="20"/>
              </w:rPr>
              <w:t>11</w:t>
            </w:r>
            <w:r w:rsidR="00EB2CD6" w:rsidRPr="00C3435C">
              <w:rPr>
                <w:sz w:val="20"/>
                <w:szCs w:val="20"/>
              </w:rPr>
              <w:t xml:space="preserve"> Nombre de personnes </w:t>
            </w:r>
            <w:r w:rsidR="006A3103" w:rsidRPr="00C3435C">
              <w:rPr>
                <w:sz w:val="20"/>
                <w:szCs w:val="20"/>
              </w:rPr>
              <w:t xml:space="preserve">sensibilisées et </w:t>
            </w:r>
            <w:r w:rsidR="00EB2CD6" w:rsidRPr="00C3435C">
              <w:rPr>
                <w:sz w:val="20"/>
                <w:szCs w:val="20"/>
              </w:rPr>
              <w:t>formées</w:t>
            </w:r>
            <w:r w:rsidR="006A3103" w:rsidRPr="00C3435C">
              <w:rPr>
                <w:sz w:val="20"/>
                <w:szCs w:val="20"/>
              </w:rPr>
              <w:t xml:space="preserve"> à égalité hommes et femmes</w:t>
            </w:r>
          </w:p>
          <w:p w:rsidR="00EB2CD6" w:rsidRPr="00C3435C" w:rsidRDefault="00EB2CD6" w:rsidP="00771A02">
            <w:pPr>
              <w:rPr>
                <w:sz w:val="20"/>
                <w:szCs w:val="20"/>
              </w:rPr>
            </w:pPr>
            <w:r w:rsidRPr="00C3435C">
              <w:rPr>
                <w:sz w:val="20"/>
                <w:szCs w:val="20"/>
              </w:rPr>
              <w:t>Référence : 2015 : 0</w:t>
            </w:r>
          </w:p>
          <w:p w:rsidR="00EB2CD6" w:rsidRPr="00C3435C" w:rsidRDefault="00EB2CD6" w:rsidP="00771A02">
            <w:pPr>
              <w:rPr>
                <w:sz w:val="20"/>
                <w:szCs w:val="20"/>
              </w:rPr>
            </w:pPr>
            <w:r w:rsidRPr="00C3435C">
              <w:rPr>
                <w:sz w:val="20"/>
                <w:szCs w:val="20"/>
              </w:rPr>
              <w:lastRenderedPageBreak/>
              <w:t>Cible : 2016 : 50</w:t>
            </w:r>
          </w:p>
          <w:p w:rsidR="00EB2CD6" w:rsidRPr="00C3435C" w:rsidRDefault="00EB2CD6" w:rsidP="00771A02">
            <w:pPr>
              <w:rPr>
                <w:sz w:val="20"/>
                <w:szCs w:val="20"/>
              </w:rPr>
            </w:pPr>
            <w:r w:rsidRPr="00C3435C">
              <w:rPr>
                <w:sz w:val="20"/>
                <w:szCs w:val="20"/>
              </w:rPr>
              <w:t>Cible : 2017 : 100</w:t>
            </w:r>
          </w:p>
          <w:p w:rsidR="00EB2CD6" w:rsidRPr="00C3435C" w:rsidRDefault="00EB2CD6" w:rsidP="00771A02">
            <w:pPr>
              <w:rPr>
                <w:sz w:val="20"/>
                <w:szCs w:val="20"/>
              </w:rPr>
            </w:pPr>
            <w:r w:rsidRPr="00C3435C">
              <w:rPr>
                <w:sz w:val="20"/>
                <w:szCs w:val="20"/>
              </w:rPr>
              <w:t>Cible : 2018 : 150</w:t>
            </w:r>
          </w:p>
        </w:tc>
        <w:tc>
          <w:tcPr>
            <w:tcW w:w="3491" w:type="dxa"/>
            <w:shd w:val="clear" w:color="auto" w:fill="auto"/>
          </w:tcPr>
          <w:p w:rsidR="00EB2CD6" w:rsidRPr="00C3435C" w:rsidRDefault="00BD4A13" w:rsidP="00BD4A13">
            <w:pPr>
              <w:rPr>
                <w:sz w:val="20"/>
                <w:szCs w:val="20"/>
              </w:rPr>
            </w:pPr>
            <w:r w:rsidRPr="00C3435C">
              <w:rPr>
                <w:sz w:val="20"/>
                <w:szCs w:val="20"/>
              </w:rPr>
              <w:lastRenderedPageBreak/>
              <w:t xml:space="preserve">Faciliter </w:t>
            </w:r>
            <w:r w:rsidR="004D6194" w:rsidRPr="00C3435C">
              <w:rPr>
                <w:sz w:val="20"/>
                <w:szCs w:val="20"/>
              </w:rPr>
              <w:t>l’</w:t>
            </w:r>
            <w:r w:rsidRPr="00C3435C">
              <w:rPr>
                <w:sz w:val="20"/>
                <w:szCs w:val="20"/>
              </w:rPr>
              <w:t>évaluation</w:t>
            </w:r>
            <w:r w:rsidR="00EB2CD6" w:rsidRPr="00C3435C">
              <w:rPr>
                <w:sz w:val="20"/>
                <w:szCs w:val="20"/>
              </w:rPr>
              <w:t xml:space="preserve"> des capacités de suivi des ODD </w:t>
            </w:r>
          </w:p>
        </w:tc>
        <w:tc>
          <w:tcPr>
            <w:tcW w:w="1308" w:type="dxa"/>
            <w:shd w:val="clear" w:color="auto" w:fill="auto"/>
          </w:tcPr>
          <w:p w:rsidR="00EB2CD6" w:rsidRPr="00C3435C" w:rsidRDefault="00EB2CD6" w:rsidP="00771A02">
            <w:pPr>
              <w:rPr>
                <w:sz w:val="20"/>
                <w:szCs w:val="20"/>
              </w:rPr>
            </w:pPr>
          </w:p>
        </w:tc>
        <w:tc>
          <w:tcPr>
            <w:tcW w:w="2503" w:type="dxa"/>
            <w:shd w:val="clear" w:color="auto" w:fill="auto"/>
          </w:tcPr>
          <w:p w:rsidR="00EB2CD6" w:rsidRPr="00C3435C" w:rsidRDefault="006A3103" w:rsidP="00771A02">
            <w:pPr>
              <w:rPr>
                <w:sz w:val="20"/>
                <w:szCs w:val="20"/>
              </w:rPr>
            </w:pPr>
            <w:r w:rsidRPr="00C3435C">
              <w:rPr>
                <w:sz w:val="20"/>
                <w:szCs w:val="20"/>
              </w:rPr>
              <w:t xml:space="preserve">Trois </w:t>
            </w:r>
            <w:r w:rsidR="00EB2CD6" w:rsidRPr="00C3435C">
              <w:rPr>
                <w:sz w:val="20"/>
                <w:szCs w:val="20"/>
              </w:rPr>
              <w:t xml:space="preserve">experts pour un mois </w:t>
            </w:r>
          </w:p>
          <w:p w:rsidR="00EB2CD6" w:rsidRPr="00C3435C" w:rsidRDefault="00EB2CD6" w:rsidP="00771A02">
            <w:pPr>
              <w:rPr>
                <w:sz w:val="20"/>
                <w:szCs w:val="20"/>
              </w:rPr>
            </w:pPr>
            <w:r w:rsidRPr="00C3435C">
              <w:rPr>
                <w:sz w:val="20"/>
                <w:szCs w:val="20"/>
              </w:rPr>
              <w:t xml:space="preserve">(Prix unitaire </w:t>
            </w:r>
            <w:r w:rsidR="00663167" w:rsidRPr="00C3435C">
              <w:rPr>
                <w:sz w:val="20"/>
                <w:szCs w:val="20"/>
              </w:rPr>
              <w:t xml:space="preserve">moyen : </w:t>
            </w:r>
            <w:r w:rsidRPr="00C3435C">
              <w:rPr>
                <w:sz w:val="20"/>
                <w:szCs w:val="20"/>
              </w:rPr>
              <w:t>28000 USD)</w:t>
            </w:r>
          </w:p>
        </w:tc>
        <w:tc>
          <w:tcPr>
            <w:tcW w:w="1628" w:type="dxa"/>
            <w:shd w:val="clear" w:color="auto" w:fill="auto"/>
          </w:tcPr>
          <w:p w:rsidR="00EB2CD6" w:rsidRPr="00C3435C" w:rsidRDefault="00EB2CD6" w:rsidP="00226BD5">
            <w:pPr>
              <w:jc w:val="right"/>
              <w:rPr>
                <w:sz w:val="20"/>
                <w:szCs w:val="20"/>
              </w:rPr>
            </w:pPr>
          </w:p>
          <w:p w:rsidR="00EB2CD6" w:rsidRPr="00C3435C" w:rsidRDefault="006A3103" w:rsidP="00226BD5">
            <w:pPr>
              <w:jc w:val="right"/>
              <w:rPr>
                <w:sz w:val="20"/>
                <w:szCs w:val="20"/>
              </w:rPr>
            </w:pPr>
            <w:r w:rsidRPr="00C3435C">
              <w:rPr>
                <w:sz w:val="20"/>
                <w:szCs w:val="20"/>
              </w:rPr>
              <w:t>84000</w:t>
            </w:r>
          </w:p>
        </w:tc>
      </w:tr>
      <w:tr w:rsidR="00EB2CD6" w:rsidRPr="00C3435C" w:rsidTr="009D6FFD">
        <w:tc>
          <w:tcPr>
            <w:tcW w:w="2299" w:type="dxa"/>
            <w:shd w:val="clear" w:color="auto" w:fill="auto"/>
          </w:tcPr>
          <w:p w:rsidR="00EB2CD6" w:rsidRPr="00C3435C" w:rsidRDefault="00EB2CD6" w:rsidP="00771A02">
            <w:pPr>
              <w:rPr>
                <w:sz w:val="20"/>
                <w:szCs w:val="20"/>
              </w:rPr>
            </w:pPr>
          </w:p>
        </w:tc>
        <w:tc>
          <w:tcPr>
            <w:tcW w:w="3083" w:type="dxa"/>
            <w:vMerge/>
            <w:shd w:val="clear" w:color="auto" w:fill="auto"/>
          </w:tcPr>
          <w:p w:rsidR="00EB2CD6" w:rsidRPr="00C3435C" w:rsidRDefault="00EB2CD6" w:rsidP="00771A02">
            <w:pPr>
              <w:rPr>
                <w:sz w:val="20"/>
                <w:szCs w:val="20"/>
              </w:rPr>
            </w:pPr>
          </w:p>
        </w:tc>
        <w:tc>
          <w:tcPr>
            <w:tcW w:w="3491" w:type="dxa"/>
            <w:shd w:val="clear" w:color="auto" w:fill="auto"/>
          </w:tcPr>
          <w:p w:rsidR="00EB2CD6" w:rsidRPr="00C3435C" w:rsidRDefault="00BD4A13" w:rsidP="00BD4A13">
            <w:pPr>
              <w:rPr>
                <w:sz w:val="20"/>
                <w:szCs w:val="20"/>
              </w:rPr>
            </w:pPr>
            <w:r w:rsidRPr="00C3435C">
              <w:rPr>
                <w:sz w:val="20"/>
                <w:szCs w:val="20"/>
              </w:rPr>
              <w:t>Former sur le s</w:t>
            </w:r>
            <w:r w:rsidR="00EB2CD6" w:rsidRPr="00C3435C">
              <w:rPr>
                <w:sz w:val="20"/>
                <w:szCs w:val="20"/>
              </w:rPr>
              <w:t>uivi des ODD</w:t>
            </w:r>
          </w:p>
        </w:tc>
        <w:tc>
          <w:tcPr>
            <w:tcW w:w="1308" w:type="dxa"/>
            <w:shd w:val="clear" w:color="auto" w:fill="auto"/>
          </w:tcPr>
          <w:p w:rsidR="00EB2CD6" w:rsidRPr="00C3435C" w:rsidRDefault="00EB2CD6" w:rsidP="00771A02">
            <w:pPr>
              <w:rPr>
                <w:sz w:val="20"/>
                <w:szCs w:val="20"/>
              </w:rPr>
            </w:pPr>
          </w:p>
        </w:tc>
        <w:tc>
          <w:tcPr>
            <w:tcW w:w="2503" w:type="dxa"/>
            <w:shd w:val="clear" w:color="auto" w:fill="auto"/>
          </w:tcPr>
          <w:p w:rsidR="006A3103" w:rsidRPr="00C3435C" w:rsidRDefault="006A3103" w:rsidP="00771A02">
            <w:pPr>
              <w:rPr>
                <w:sz w:val="20"/>
                <w:szCs w:val="20"/>
              </w:rPr>
            </w:pPr>
            <w:r w:rsidRPr="00C3435C">
              <w:rPr>
                <w:sz w:val="20"/>
                <w:szCs w:val="20"/>
              </w:rPr>
              <w:t xml:space="preserve">Trois experts pour un mois   </w:t>
            </w:r>
          </w:p>
          <w:p w:rsidR="00EB2CD6" w:rsidRPr="00C3435C" w:rsidRDefault="006A3103" w:rsidP="00BD4A13">
            <w:pPr>
              <w:rPr>
                <w:sz w:val="20"/>
                <w:szCs w:val="20"/>
              </w:rPr>
            </w:pPr>
            <w:r w:rsidRPr="00C3435C">
              <w:rPr>
                <w:sz w:val="20"/>
                <w:szCs w:val="20"/>
              </w:rPr>
              <w:lastRenderedPageBreak/>
              <w:t>(Prix unitaire</w:t>
            </w:r>
            <w:r w:rsidR="00663167" w:rsidRPr="00C3435C">
              <w:rPr>
                <w:sz w:val="20"/>
                <w:szCs w:val="20"/>
              </w:rPr>
              <w:t xml:space="preserve"> moyen :</w:t>
            </w:r>
            <w:r w:rsidRPr="00C3435C">
              <w:rPr>
                <w:sz w:val="20"/>
                <w:szCs w:val="20"/>
              </w:rPr>
              <w:t xml:space="preserve"> </w:t>
            </w:r>
            <w:r w:rsidR="00BD4A13" w:rsidRPr="00C3435C">
              <w:rPr>
                <w:sz w:val="20"/>
                <w:szCs w:val="20"/>
              </w:rPr>
              <w:t>10</w:t>
            </w:r>
            <w:r w:rsidRPr="00C3435C">
              <w:rPr>
                <w:sz w:val="20"/>
                <w:szCs w:val="20"/>
              </w:rPr>
              <w:t>000 USD)</w:t>
            </w:r>
          </w:p>
        </w:tc>
        <w:tc>
          <w:tcPr>
            <w:tcW w:w="1628" w:type="dxa"/>
            <w:shd w:val="clear" w:color="auto" w:fill="auto"/>
          </w:tcPr>
          <w:p w:rsidR="00EB2CD6" w:rsidRPr="00C3435C" w:rsidRDefault="00BD4A13" w:rsidP="00BD4A13">
            <w:pPr>
              <w:jc w:val="right"/>
              <w:rPr>
                <w:sz w:val="20"/>
                <w:szCs w:val="20"/>
              </w:rPr>
            </w:pPr>
            <w:r w:rsidRPr="00C3435C">
              <w:rPr>
                <w:sz w:val="20"/>
                <w:szCs w:val="20"/>
              </w:rPr>
              <w:lastRenderedPageBreak/>
              <w:t>300</w:t>
            </w:r>
            <w:r w:rsidR="006A3103" w:rsidRPr="00C3435C">
              <w:rPr>
                <w:sz w:val="20"/>
                <w:szCs w:val="20"/>
              </w:rPr>
              <w:t>00</w:t>
            </w:r>
          </w:p>
        </w:tc>
      </w:tr>
      <w:tr w:rsidR="00BD4A13" w:rsidRPr="00C3435C" w:rsidTr="009D6FFD">
        <w:tc>
          <w:tcPr>
            <w:tcW w:w="2299" w:type="dxa"/>
            <w:shd w:val="clear" w:color="auto" w:fill="auto"/>
          </w:tcPr>
          <w:p w:rsidR="00BD4A13" w:rsidRPr="00C3435C" w:rsidRDefault="00BD4A13" w:rsidP="00771A02">
            <w:pPr>
              <w:rPr>
                <w:sz w:val="20"/>
                <w:szCs w:val="20"/>
              </w:rPr>
            </w:pPr>
          </w:p>
        </w:tc>
        <w:tc>
          <w:tcPr>
            <w:tcW w:w="3083" w:type="dxa"/>
            <w:vMerge/>
            <w:shd w:val="clear" w:color="auto" w:fill="auto"/>
          </w:tcPr>
          <w:p w:rsidR="00BD4A13" w:rsidRPr="00C3435C" w:rsidRDefault="00BD4A13" w:rsidP="00771A02">
            <w:pPr>
              <w:rPr>
                <w:sz w:val="20"/>
                <w:szCs w:val="20"/>
              </w:rPr>
            </w:pPr>
          </w:p>
        </w:tc>
        <w:tc>
          <w:tcPr>
            <w:tcW w:w="3491" w:type="dxa"/>
            <w:shd w:val="clear" w:color="auto" w:fill="auto"/>
          </w:tcPr>
          <w:p w:rsidR="00BD4A13" w:rsidRPr="00C3435C" w:rsidRDefault="00BD4A13" w:rsidP="00BD4A13">
            <w:pPr>
              <w:rPr>
                <w:sz w:val="20"/>
                <w:szCs w:val="20"/>
              </w:rPr>
            </w:pPr>
          </w:p>
        </w:tc>
        <w:tc>
          <w:tcPr>
            <w:tcW w:w="1308" w:type="dxa"/>
            <w:shd w:val="clear" w:color="auto" w:fill="auto"/>
          </w:tcPr>
          <w:p w:rsidR="00BD4A13" w:rsidRPr="00C3435C" w:rsidRDefault="00BD4A13" w:rsidP="00771A02">
            <w:pPr>
              <w:rPr>
                <w:sz w:val="20"/>
                <w:szCs w:val="20"/>
              </w:rPr>
            </w:pPr>
          </w:p>
        </w:tc>
        <w:tc>
          <w:tcPr>
            <w:tcW w:w="2503" w:type="dxa"/>
            <w:shd w:val="clear" w:color="auto" w:fill="auto"/>
          </w:tcPr>
          <w:p w:rsidR="00BD4A13" w:rsidRPr="00C3435C" w:rsidRDefault="00BD4A13" w:rsidP="00771A02">
            <w:pPr>
              <w:rPr>
                <w:sz w:val="20"/>
                <w:szCs w:val="20"/>
              </w:rPr>
            </w:pPr>
          </w:p>
        </w:tc>
        <w:tc>
          <w:tcPr>
            <w:tcW w:w="1628" w:type="dxa"/>
            <w:shd w:val="clear" w:color="auto" w:fill="auto"/>
          </w:tcPr>
          <w:p w:rsidR="00BD4A13" w:rsidRPr="00C3435C" w:rsidRDefault="00BD4A13" w:rsidP="00226BD5">
            <w:pPr>
              <w:jc w:val="right"/>
              <w:rPr>
                <w:sz w:val="20"/>
                <w:szCs w:val="20"/>
              </w:rPr>
            </w:pPr>
          </w:p>
        </w:tc>
      </w:tr>
      <w:tr w:rsidR="00EB2CD6" w:rsidRPr="00C3435C" w:rsidTr="009D6FFD">
        <w:tc>
          <w:tcPr>
            <w:tcW w:w="2299" w:type="dxa"/>
            <w:shd w:val="clear" w:color="auto" w:fill="auto"/>
          </w:tcPr>
          <w:p w:rsidR="00EB2CD6" w:rsidRPr="00C3435C" w:rsidRDefault="00EB2CD6" w:rsidP="00771A02">
            <w:pPr>
              <w:rPr>
                <w:sz w:val="20"/>
                <w:szCs w:val="20"/>
              </w:rPr>
            </w:pPr>
          </w:p>
        </w:tc>
        <w:tc>
          <w:tcPr>
            <w:tcW w:w="3083" w:type="dxa"/>
            <w:vMerge/>
            <w:shd w:val="clear" w:color="auto" w:fill="auto"/>
          </w:tcPr>
          <w:p w:rsidR="00EB2CD6" w:rsidRPr="00C3435C" w:rsidRDefault="00EB2CD6" w:rsidP="00771A02">
            <w:pPr>
              <w:rPr>
                <w:sz w:val="20"/>
                <w:szCs w:val="20"/>
              </w:rPr>
            </w:pPr>
          </w:p>
        </w:tc>
        <w:tc>
          <w:tcPr>
            <w:tcW w:w="3491" w:type="dxa"/>
            <w:shd w:val="clear" w:color="auto" w:fill="auto"/>
          </w:tcPr>
          <w:p w:rsidR="00EB2CD6" w:rsidRPr="00C3435C" w:rsidRDefault="00EB2CD6" w:rsidP="00BD4A13">
            <w:pPr>
              <w:rPr>
                <w:sz w:val="20"/>
                <w:szCs w:val="20"/>
              </w:rPr>
            </w:pPr>
          </w:p>
        </w:tc>
        <w:tc>
          <w:tcPr>
            <w:tcW w:w="1308" w:type="dxa"/>
            <w:shd w:val="clear" w:color="auto" w:fill="auto"/>
          </w:tcPr>
          <w:p w:rsidR="00EB2CD6" w:rsidRPr="00C3435C" w:rsidRDefault="00EB2CD6" w:rsidP="00771A02">
            <w:pPr>
              <w:rPr>
                <w:sz w:val="20"/>
                <w:szCs w:val="20"/>
              </w:rPr>
            </w:pPr>
          </w:p>
        </w:tc>
        <w:tc>
          <w:tcPr>
            <w:tcW w:w="2503" w:type="dxa"/>
            <w:shd w:val="clear" w:color="auto" w:fill="auto"/>
          </w:tcPr>
          <w:p w:rsidR="00EB2CD6" w:rsidRPr="00C3435C" w:rsidRDefault="00EB2CD6" w:rsidP="00771A02">
            <w:pPr>
              <w:rPr>
                <w:sz w:val="20"/>
                <w:szCs w:val="20"/>
              </w:rPr>
            </w:pPr>
          </w:p>
        </w:tc>
        <w:tc>
          <w:tcPr>
            <w:tcW w:w="1628" w:type="dxa"/>
            <w:shd w:val="clear" w:color="auto" w:fill="auto"/>
          </w:tcPr>
          <w:p w:rsidR="00EB2CD6" w:rsidRPr="00C3435C" w:rsidRDefault="00EB2CD6" w:rsidP="00226BD5">
            <w:pPr>
              <w:jc w:val="right"/>
              <w:rPr>
                <w:sz w:val="20"/>
                <w:szCs w:val="20"/>
              </w:rPr>
            </w:pPr>
          </w:p>
        </w:tc>
      </w:tr>
      <w:tr w:rsidR="00BD4A13" w:rsidRPr="00C3435C" w:rsidTr="009D6FFD">
        <w:tc>
          <w:tcPr>
            <w:tcW w:w="2299" w:type="dxa"/>
            <w:shd w:val="clear" w:color="auto" w:fill="auto"/>
          </w:tcPr>
          <w:p w:rsidR="00BD4A13" w:rsidRPr="00C3435C" w:rsidRDefault="00BD4A13" w:rsidP="00BD4A13">
            <w:pPr>
              <w:rPr>
                <w:sz w:val="20"/>
                <w:szCs w:val="20"/>
              </w:rPr>
            </w:pPr>
          </w:p>
        </w:tc>
        <w:tc>
          <w:tcPr>
            <w:tcW w:w="3083" w:type="dxa"/>
            <w:vMerge w:val="restart"/>
            <w:shd w:val="clear" w:color="auto" w:fill="auto"/>
          </w:tcPr>
          <w:p w:rsidR="00BD4A13" w:rsidRPr="00C3435C" w:rsidRDefault="00BD4A13" w:rsidP="00BD4A13">
            <w:pPr>
              <w:rPr>
                <w:sz w:val="20"/>
                <w:szCs w:val="20"/>
              </w:rPr>
            </w:pPr>
            <w:r w:rsidRPr="00C3435C">
              <w:rPr>
                <w:sz w:val="20"/>
                <w:szCs w:val="20"/>
              </w:rPr>
              <w:t>2.1</w:t>
            </w:r>
            <w:r w:rsidR="00D621E9" w:rsidRPr="00C3435C">
              <w:rPr>
                <w:sz w:val="20"/>
                <w:szCs w:val="20"/>
              </w:rPr>
              <w:t>2</w:t>
            </w:r>
            <w:r w:rsidRPr="00C3435C">
              <w:rPr>
                <w:sz w:val="20"/>
                <w:szCs w:val="20"/>
              </w:rPr>
              <w:t>. Rapports et documents produits sur les ODD</w:t>
            </w:r>
          </w:p>
          <w:p w:rsidR="00BD4A13" w:rsidRPr="00C3435C" w:rsidRDefault="00BD4A13" w:rsidP="00BD4A13">
            <w:pPr>
              <w:rPr>
                <w:sz w:val="20"/>
                <w:szCs w:val="20"/>
              </w:rPr>
            </w:pPr>
            <w:r w:rsidRPr="00C3435C">
              <w:rPr>
                <w:sz w:val="20"/>
                <w:szCs w:val="20"/>
              </w:rPr>
              <w:t>Référence : 2015 : 0</w:t>
            </w:r>
          </w:p>
          <w:p w:rsidR="00BD4A13" w:rsidRPr="00C3435C" w:rsidRDefault="00BD4A13" w:rsidP="00BD4A13">
            <w:pPr>
              <w:rPr>
                <w:sz w:val="20"/>
                <w:szCs w:val="20"/>
              </w:rPr>
            </w:pPr>
            <w:r w:rsidRPr="00C3435C">
              <w:rPr>
                <w:sz w:val="20"/>
                <w:szCs w:val="20"/>
              </w:rPr>
              <w:t>Cible : 2016 : 1</w:t>
            </w:r>
          </w:p>
          <w:p w:rsidR="00BD4A13" w:rsidRPr="00C3435C" w:rsidRDefault="00BD4A13" w:rsidP="00BD4A13">
            <w:pPr>
              <w:rPr>
                <w:sz w:val="20"/>
                <w:szCs w:val="20"/>
              </w:rPr>
            </w:pPr>
            <w:r w:rsidRPr="00C3435C">
              <w:rPr>
                <w:sz w:val="20"/>
                <w:szCs w:val="20"/>
              </w:rPr>
              <w:t>Cible 201</w:t>
            </w:r>
            <w:r w:rsidR="006856F6" w:rsidRPr="00C3435C">
              <w:rPr>
                <w:sz w:val="20"/>
                <w:szCs w:val="20"/>
              </w:rPr>
              <w:t>7 : 2</w:t>
            </w:r>
          </w:p>
          <w:p w:rsidR="00BD4A13" w:rsidRPr="00C3435C" w:rsidRDefault="006856F6" w:rsidP="00BD4A13">
            <w:pPr>
              <w:rPr>
                <w:sz w:val="20"/>
                <w:szCs w:val="20"/>
              </w:rPr>
            </w:pPr>
            <w:r w:rsidRPr="00C3435C">
              <w:rPr>
                <w:sz w:val="20"/>
                <w:szCs w:val="20"/>
              </w:rPr>
              <w:t>Cible 2018 : 3</w:t>
            </w:r>
            <w:r w:rsidR="00BD4A13" w:rsidRPr="00C3435C">
              <w:rPr>
                <w:sz w:val="20"/>
                <w:szCs w:val="20"/>
              </w:rPr>
              <w:t xml:space="preserve"> (1 par an)</w:t>
            </w:r>
          </w:p>
        </w:tc>
        <w:tc>
          <w:tcPr>
            <w:tcW w:w="3491" w:type="dxa"/>
            <w:shd w:val="clear" w:color="auto" w:fill="auto"/>
          </w:tcPr>
          <w:p w:rsidR="00BD4A13" w:rsidRPr="00C3435C" w:rsidRDefault="00BD4A13" w:rsidP="00BD4A13">
            <w:pPr>
              <w:rPr>
                <w:sz w:val="20"/>
                <w:szCs w:val="20"/>
              </w:rPr>
            </w:pPr>
            <w:r w:rsidRPr="00C3435C">
              <w:rPr>
                <w:sz w:val="20"/>
                <w:szCs w:val="20"/>
              </w:rPr>
              <w:t>Faciliter la collecte des données en sur les ODD en faisant des revues et l’exploitation des bases des données</w:t>
            </w:r>
          </w:p>
        </w:tc>
        <w:tc>
          <w:tcPr>
            <w:tcW w:w="1308" w:type="dxa"/>
            <w:shd w:val="clear" w:color="auto" w:fill="auto"/>
          </w:tcPr>
          <w:p w:rsidR="00BD4A13" w:rsidRPr="00C3435C" w:rsidRDefault="00BD4A13" w:rsidP="00BD4A13">
            <w:pPr>
              <w:rPr>
                <w:sz w:val="20"/>
                <w:szCs w:val="20"/>
              </w:rPr>
            </w:pPr>
          </w:p>
        </w:tc>
        <w:tc>
          <w:tcPr>
            <w:tcW w:w="2503" w:type="dxa"/>
            <w:shd w:val="clear" w:color="auto" w:fill="auto"/>
          </w:tcPr>
          <w:p w:rsidR="00BD4A13" w:rsidRPr="00C3435C" w:rsidRDefault="00BD4A13" w:rsidP="00BD4A13">
            <w:pPr>
              <w:rPr>
                <w:sz w:val="20"/>
                <w:szCs w:val="20"/>
              </w:rPr>
            </w:pPr>
            <w:r w:rsidRPr="00C3435C">
              <w:rPr>
                <w:sz w:val="20"/>
                <w:szCs w:val="20"/>
              </w:rPr>
              <w:t>3 Experts pour le traitement des données et la production du rapport</w:t>
            </w:r>
            <w:r w:rsidR="006856F6" w:rsidRPr="00C3435C">
              <w:rPr>
                <w:sz w:val="20"/>
                <w:szCs w:val="20"/>
              </w:rPr>
              <w:t xml:space="preserve"> en 2017 et 2018</w:t>
            </w:r>
          </w:p>
        </w:tc>
        <w:tc>
          <w:tcPr>
            <w:tcW w:w="1628" w:type="dxa"/>
            <w:shd w:val="clear" w:color="auto" w:fill="auto"/>
          </w:tcPr>
          <w:p w:rsidR="00BD4A13" w:rsidRPr="00C3435C" w:rsidRDefault="006856F6" w:rsidP="00BD4A13">
            <w:pPr>
              <w:jc w:val="right"/>
              <w:rPr>
                <w:sz w:val="20"/>
                <w:szCs w:val="20"/>
              </w:rPr>
            </w:pPr>
            <w:r w:rsidRPr="00C3435C">
              <w:rPr>
                <w:sz w:val="20"/>
                <w:szCs w:val="20"/>
              </w:rPr>
              <w:t>6</w:t>
            </w:r>
            <w:r w:rsidR="00BD4A13" w:rsidRPr="00C3435C">
              <w:rPr>
                <w:sz w:val="20"/>
                <w:szCs w:val="20"/>
              </w:rPr>
              <w:t>0000</w:t>
            </w:r>
          </w:p>
        </w:tc>
      </w:tr>
      <w:tr w:rsidR="00BD4A13" w:rsidRPr="00C3435C" w:rsidTr="009D6FFD">
        <w:tc>
          <w:tcPr>
            <w:tcW w:w="2299" w:type="dxa"/>
            <w:shd w:val="clear" w:color="auto" w:fill="auto"/>
          </w:tcPr>
          <w:p w:rsidR="00BD4A13" w:rsidRPr="00C3435C" w:rsidRDefault="00BD4A13" w:rsidP="00BD4A13">
            <w:pPr>
              <w:rPr>
                <w:sz w:val="20"/>
                <w:szCs w:val="20"/>
              </w:rPr>
            </w:pPr>
          </w:p>
        </w:tc>
        <w:tc>
          <w:tcPr>
            <w:tcW w:w="3083" w:type="dxa"/>
            <w:vMerge/>
            <w:shd w:val="clear" w:color="auto" w:fill="auto"/>
          </w:tcPr>
          <w:p w:rsidR="00BD4A13" w:rsidRPr="00C3435C" w:rsidRDefault="00BD4A13" w:rsidP="00BD4A13">
            <w:pPr>
              <w:rPr>
                <w:sz w:val="20"/>
                <w:szCs w:val="20"/>
              </w:rPr>
            </w:pPr>
          </w:p>
        </w:tc>
        <w:tc>
          <w:tcPr>
            <w:tcW w:w="3491" w:type="dxa"/>
            <w:shd w:val="clear" w:color="auto" w:fill="auto"/>
          </w:tcPr>
          <w:p w:rsidR="00BD4A13" w:rsidRPr="00C3435C" w:rsidRDefault="006856F6" w:rsidP="006856F6">
            <w:pPr>
              <w:rPr>
                <w:sz w:val="20"/>
                <w:szCs w:val="20"/>
              </w:rPr>
            </w:pPr>
            <w:r w:rsidRPr="00C3435C">
              <w:rPr>
                <w:sz w:val="20"/>
                <w:szCs w:val="20"/>
              </w:rPr>
              <w:t>Faciliter la p</w:t>
            </w:r>
            <w:r w:rsidR="00BD4A13" w:rsidRPr="00C3435C">
              <w:rPr>
                <w:sz w:val="20"/>
                <w:szCs w:val="20"/>
              </w:rPr>
              <w:t>roduction des documents et campagnes de sensibilisation sur les ODD</w:t>
            </w:r>
          </w:p>
        </w:tc>
        <w:tc>
          <w:tcPr>
            <w:tcW w:w="1308" w:type="dxa"/>
            <w:shd w:val="clear" w:color="auto" w:fill="auto"/>
          </w:tcPr>
          <w:p w:rsidR="00BD4A13" w:rsidRPr="00C3435C" w:rsidRDefault="00BD4A13" w:rsidP="00BD4A13">
            <w:pPr>
              <w:rPr>
                <w:sz w:val="20"/>
                <w:szCs w:val="20"/>
              </w:rPr>
            </w:pPr>
          </w:p>
        </w:tc>
        <w:tc>
          <w:tcPr>
            <w:tcW w:w="2503" w:type="dxa"/>
            <w:shd w:val="clear" w:color="auto" w:fill="auto"/>
          </w:tcPr>
          <w:p w:rsidR="00BD4A13" w:rsidRPr="00C3435C" w:rsidRDefault="00BD4A13" w:rsidP="00BD4A13">
            <w:pPr>
              <w:rPr>
                <w:sz w:val="20"/>
                <w:szCs w:val="20"/>
              </w:rPr>
            </w:pPr>
            <w:r w:rsidRPr="00C3435C">
              <w:rPr>
                <w:sz w:val="20"/>
                <w:szCs w:val="20"/>
              </w:rPr>
              <w:t>Un expert</w:t>
            </w:r>
          </w:p>
          <w:p w:rsidR="00BD4A13" w:rsidRPr="00C3435C" w:rsidRDefault="00BD4A13" w:rsidP="00BD4A13">
            <w:pPr>
              <w:rPr>
                <w:sz w:val="20"/>
                <w:szCs w:val="20"/>
              </w:rPr>
            </w:pPr>
            <w:r w:rsidRPr="00C3435C">
              <w:rPr>
                <w:sz w:val="20"/>
                <w:szCs w:val="20"/>
              </w:rPr>
              <w:t>(Prix unitaire moyen: 14000 USD)</w:t>
            </w:r>
            <w:r w:rsidR="006856F6" w:rsidRPr="00C3435C">
              <w:rPr>
                <w:sz w:val="20"/>
                <w:szCs w:val="20"/>
              </w:rPr>
              <w:t xml:space="preserve"> en 2016</w:t>
            </w:r>
          </w:p>
        </w:tc>
        <w:tc>
          <w:tcPr>
            <w:tcW w:w="1628" w:type="dxa"/>
            <w:shd w:val="clear" w:color="auto" w:fill="auto"/>
          </w:tcPr>
          <w:p w:rsidR="00BD4A13" w:rsidRPr="00C3435C" w:rsidRDefault="00BD4A13" w:rsidP="00BD4A13">
            <w:pPr>
              <w:jc w:val="right"/>
              <w:rPr>
                <w:sz w:val="20"/>
                <w:szCs w:val="20"/>
              </w:rPr>
            </w:pPr>
          </w:p>
          <w:p w:rsidR="00BD4A13" w:rsidRPr="00C3435C" w:rsidRDefault="00BD4A13" w:rsidP="00BD4A13">
            <w:pPr>
              <w:jc w:val="right"/>
              <w:rPr>
                <w:sz w:val="20"/>
                <w:szCs w:val="20"/>
              </w:rPr>
            </w:pPr>
            <w:r w:rsidRPr="00C3435C">
              <w:rPr>
                <w:sz w:val="20"/>
                <w:szCs w:val="20"/>
              </w:rPr>
              <w:t>14000</w:t>
            </w:r>
          </w:p>
        </w:tc>
      </w:tr>
      <w:tr w:rsidR="00BD4A13" w:rsidRPr="00C3435C" w:rsidTr="009D6FFD">
        <w:tc>
          <w:tcPr>
            <w:tcW w:w="2299" w:type="dxa"/>
            <w:shd w:val="clear" w:color="auto" w:fill="auto"/>
          </w:tcPr>
          <w:p w:rsidR="00BD4A13" w:rsidRPr="00C3435C" w:rsidRDefault="00BD4A13" w:rsidP="00BD4A13">
            <w:pPr>
              <w:rPr>
                <w:sz w:val="20"/>
                <w:szCs w:val="20"/>
              </w:rPr>
            </w:pPr>
          </w:p>
        </w:tc>
        <w:tc>
          <w:tcPr>
            <w:tcW w:w="3083" w:type="dxa"/>
            <w:vMerge/>
            <w:shd w:val="clear" w:color="auto" w:fill="auto"/>
          </w:tcPr>
          <w:p w:rsidR="00BD4A13" w:rsidRPr="00C3435C" w:rsidRDefault="00BD4A13" w:rsidP="00BD4A13">
            <w:pPr>
              <w:rPr>
                <w:sz w:val="20"/>
                <w:szCs w:val="20"/>
              </w:rPr>
            </w:pPr>
          </w:p>
        </w:tc>
        <w:tc>
          <w:tcPr>
            <w:tcW w:w="3491" w:type="dxa"/>
            <w:shd w:val="clear" w:color="auto" w:fill="auto"/>
          </w:tcPr>
          <w:p w:rsidR="00BD4A13" w:rsidRPr="00C3435C" w:rsidRDefault="006856F6" w:rsidP="006856F6">
            <w:pPr>
              <w:rPr>
                <w:sz w:val="20"/>
                <w:szCs w:val="20"/>
              </w:rPr>
            </w:pPr>
            <w:r w:rsidRPr="00C3435C">
              <w:rPr>
                <w:sz w:val="20"/>
                <w:szCs w:val="20"/>
              </w:rPr>
              <w:t>Faciliter la p</w:t>
            </w:r>
            <w:r w:rsidR="00BD4A13" w:rsidRPr="00C3435C">
              <w:rPr>
                <w:sz w:val="20"/>
                <w:szCs w:val="20"/>
              </w:rPr>
              <w:t>roduction du rapport sur les ODD</w:t>
            </w:r>
          </w:p>
        </w:tc>
        <w:tc>
          <w:tcPr>
            <w:tcW w:w="1308" w:type="dxa"/>
            <w:shd w:val="clear" w:color="auto" w:fill="auto"/>
          </w:tcPr>
          <w:p w:rsidR="00BD4A13" w:rsidRPr="00C3435C" w:rsidRDefault="00BD4A13" w:rsidP="00BD4A13">
            <w:pPr>
              <w:rPr>
                <w:sz w:val="20"/>
                <w:szCs w:val="20"/>
              </w:rPr>
            </w:pPr>
          </w:p>
        </w:tc>
        <w:tc>
          <w:tcPr>
            <w:tcW w:w="2503" w:type="dxa"/>
            <w:shd w:val="clear" w:color="auto" w:fill="auto"/>
          </w:tcPr>
          <w:p w:rsidR="00BD4A13" w:rsidRPr="00C3435C" w:rsidRDefault="00BD4A13" w:rsidP="00BD4A13">
            <w:pPr>
              <w:rPr>
                <w:sz w:val="20"/>
                <w:szCs w:val="20"/>
              </w:rPr>
            </w:pPr>
            <w:r w:rsidRPr="00C3435C">
              <w:rPr>
                <w:sz w:val="20"/>
                <w:szCs w:val="20"/>
              </w:rPr>
              <w:t>Experts et organisation du processus</w:t>
            </w:r>
          </w:p>
          <w:p w:rsidR="00BD4A13" w:rsidRPr="00C3435C" w:rsidRDefault="00BD4A13" w:rsidP="00BD4A13">
            <w:pPr>
              <w:rPr>
                <w:sz w:val="20"/>
                <w:szCs w:val="20"/>
              </w:rPr>
            </w:pPr>
            <w:r w:rsidRPr="00C3435C">
              <w:rPr>
                <w:sz w:val="20"/>
                <w:szCs w:val="20"/>
              </w:rPr>
              <w:t xml:space="preserve">Publication </w:t>
            </w:r>
            <w:r w:rsidR="006856F6" w:rsidRPr="00C3435C">
              <w:rPr>
                <w:sz w:val="20"/>
                <w:szCs w:val="20"/>
              </w:rPr>
              <w:t>en 2018</w:t>
            </w:r>
          </w:p>
        </w:tc>
        <w:tc>
          <w:tcPr>
            <w:tcW w:w="1628" w:type="dxa"/>
            <w:shd w:val="clear" w:color="auto" w:fill="auto"/>
          </w:tcPr>
          <w:p w:rsidR="00BD4A13" w:rsidRPr="00C3435C" w:rsidRDefault="006856F6" w:rsidP="00BD4A13">
            <w:pPr>
              <w:jc w:val="right"/>
              <w:rPr>
                <w:sz w:val="20"/>
                <w:szCs w:val="20"/>
              </w:rPr>
            </w:pPr>
            <w:r w:rsidRPr="00C3435C">
              <w:rPr>
                <w:sz w:val="20"/>
                <w:szCs w:val="20"/>
              </w:rPr>
              <w:t>60</w:t>
            </w:r>
            <w:r w:rsidR="00BD4A13" w:rsidRPr="00C3435C">
              <w:rPr>
                <w:sz w:val="20"/>
                <w:szCs w:val="20"/>
              </w:rPr>
              <w:t>000</w:t>
            </w:r>
          </w:p>
        </w:tc>
      </w:tr>
      <w:tr w:rsidR="00BD4A13" w:rsidRPr="00C3435C" w:rsidTr="009D6FFD">
        <w:tc>
          <w:tcPr>
            <w:tcW w:w="2299" w:type="dxa"/>
            <w:shd w:val="clear" w:color="auto" w:fill="auto"/>
          </w:tcPr>
          <w:p w:rsidR="00BD4A13" w:rsidRPr="00C3435C" w:rsidRDefault="00BD4A13" w:rsidP="00BD4A13">
            <w:pPr>
              <w:rPr>
                <w:sz w:val="20"/>
                <w:szCs w:val="20"/>
              </w:rPr>
            </w:pPr>
          </w:p>
        </w:tc>
        <w:tc>
          <w:tcPr>
            <w:tcW w:w="3083" w:type="dxa"/>
            <w:shd w:val="clear" w:color="auto" w:fill="auto"/>
          </w:tcPr>
          <w:p w:rsidR="00BD4A13" w:rsidRPr="00C3435C" w:rsidRDefault="006856F6" w:rsidP="00BD4A13">
            <w:pPr>
              <w:rPr>
                <w:sz w:val="20"/>
                <w:szCs w:val="20"/>
              </w:rPr>
            </w:pPr>
            <w:r w:rsidRPr="00C3435C">
              <w:rPr>
                <w:sz w:val="20"/>
                <w:szCs w:val="20"/>
              </w:rPr>
              <w:t>2.1</w:t>
            </w:r>
            <w:r w:rsidR="00D621E9" w:rsidRPr="00C3435C">
              <w:rPr>
                <w:sz w:val="20"/>
                <w:szCs w:val="20"/>
              </w:rPr>
              <w:t>3</w:t>
            </w:r>
            <w:r w:rsidR="00BD4A13" w:rsidRPr="00C3435C">
              <w:rPr>
                <w:sz w:val="20"/>
                <w:szCs w:val="20"/>
              </w:rPr>
              <w:t>.  Documents de c</w:t>
            </w:r>
            <w:r w:rsidRPr="00C3435C">
              <w:rPr>
                <w:sz w:val="20"/>
                <w:szCs w:val="20"/>
              </w:rPr>
              <w:t>ommunication sur le PSGE Produits</w:t>
            </w:r>
          </w:p>
          <w:p w:rsidR="006856F6" w:rsidRPr="00C3435C" w:rsidRDefault="006856F6" w:rsidP="006856F6">
            <w:pPr>
              <w:rPr>
                <w:sz w:val="20"/>
                <w:szCs w:val="20"/>
              </w:rPr>
            </w:pPr>
            <w:r w:rsidRPr="00C3435C">
              <w:rPr>
                <w:sz w:val="20"/>
                <w:szCs w:val="20"/>
              </w:rPr>
              <w:t>Cible : 2016 : 1</w:t>
            </w:r>
          </w:p>
          <w:p w:rsidR="006856F6" w:rsidRPr="00C3435C" w:rsidRDefault="006856F6" w:rsidP="006856F6">
            <w:pPr>
              <w:rPr>
                <w:sz w:val="20"/>
                <w:szCs w:val="20"/>
              </w:rPr>
            </w:pPr>
            <w:r w:rsidRPr="00C3435C">
              <w:rPr>
                <w:sz w:val="20"/>
                <w:szCs w:val="20"/>
              </w:rPr>
              <w:t>Cible 2017 : 2</w:t>
            </w:r>
          </w:p>
          <w:p w:rsidR="006856F6" w:rsidRPr="00C3435C" w:rsidRDefault="006856F6" w:rsidP="006856F6">
            <w:pPr>
              <w:rPr>
                <w:sz w:val="20"/>
                <w:szCs w:val="20"/>
              </w:rPr>
            </w:pPr>
            <w:r w:rsidRPr="00C3435C">
              <w:rPr>
                <w:sz w:val="20"/>
                <w:szCs w:val="20"/>
              </w:rPr>
              <w:t>Cible 2018 : 3 (1 par an)</w:t>
            </w:r>
          </w:p>
          <w:p w:rsidR="00BD4A13" w:rsidRPr="00C3435C" w:rsidRDefault="00BD4A13" w:rsidP="00BD4A13">
            <w:pPr>
              <w:rPr>
                <w:sz w:val="20"/>
                <w:szCs w:val="20"/>
              </w:rPr>
            </w:pPr>
          </w:p>
        </w:tc>
        <w:tc>
          <w:tcPr>
            <w:tcW w:w="3491" w:type="dxa"/>
            <w:shd w:val="clear" w:color="auto" w:fill="auto"/>
          </w:tcPr>
          <w:p w:rsidR="00BD4A13" w:rsidRPr="00C3435C" w:rsidRDefault="00BD4A13" w:rsidP="00BD4A13">
            <w:pPr>
              <w:rPr>
                <w:sz w:val="20"/>
                <w:szCs w:val="20"/>
              </w:rPr>
            </w:pPr>
            <w:r w:rsidRPr="00C3435C">
              <w:rPr>
                <w:sz w:val="20"/>
                <w:szCs w:val="20"/>
              </w:rPr>
              <w:t>Documents de communication sur le PSGE Produits et diffusés</w:t>
            </w:r>
          </w:p>
        </w:tc>
        <w:tc>
          <w:tcPr>
            <w:tcW w:w="1308" w:type="dxa"/>
            <w:shd w:val="clear" w:color="auto" w:fill="auto"/>
          </w:tcPr>
          <w:p w:rsidR="00BD4A13" w:rsidRPr="00C3435C" w:rsidRDefault="00BD4A13" w:rsidP="00BD4A13">
            <w:pPr>
              <w:rPr>
                <w:sz w:val="20"/>
                <w:szCs w:val="20"/>
              </w:rPr>
            </w:pPr>
          </w:p>
        </w:tc>
        <w:tc>
          <w:tcPr>
            <w:tcW w:w="2503" w:type="dxa"/>
            <w:shd w:val="clear" w:color="auto" w:fill="auto"/>
          </w:tcPr>
          <w:p w:rsidR="00BD4A13" w:rsidRPr="00C3435C" w:rsidRDefault="00BD4A13" w:rsidP="00BD4A13">
            <w:pPr>
              <w:rPr>
                <w:sz w:val="20"/>
                <w:szCs w:val="20"/>
              </w:rPr>
            </w:pPr>
            <w:r w:rsidRPr="00C3435C">
              <w:rPr>
                <w:sz w:val="20"/>
                <w:szCs w:val="20"/>
              </w:rPr>
              <w:t>Assistants et production</w:t>
            </w:r>
          </w:p>
          <w:p w:rsidR="00BD4A13" w:rsidRPr="00C3435C" w:rsidRDefault="006856F6" w:rsidP="00BD4A13">
            <w:pPr>
              <w:rPr>
                <w:sz w:val="20"/>
                <w:szCs w:val="20"/>
              </w:rPr>
            </w:pPr>
            <w:r w:rsidRPr="00C3435C">
              <w:rPr>
                <w:sz w:val="20"/>
                <w:szCs w:val="20"/>
              </w:rPr>
              <w:t>15</w:t>
            </w:r>
            <w:r w:rsidR="00BD4A13" w:rsidRPr="00C3435C">
              <w:rPr>
                <w:sz w:val="20"/>
                <w:szCs w:val="20"/>
              </w:rPr>
              <w:t> 000 USD par an</w:t>
            </w:r>
          </w:p>
        </w:tc>
        <w:tc>
          <w:tcPr>
            <w:tcW w:w="1628" w:type="dxa"/>
            <w:shd w:val="clear" w:color="auto" w:fill="auto"/>
          </w:tcPr>
          <w:p w:rsidR="00BD4A13" w:rsidRPr="00C3435C" w:rsidRDefault="006856F6" w:rsidP="00BD4A13">
            <w:pPr>
              <w:jc w:val="right"/>
              <w:rPr>
                <w:sz w:val="20"/>
                <w:szCs w:val="20"/>
              </w:rPr>
            </w:pPr>
            <w:r w:rsidRPr="00C3435C">
              <w:rPr>
                <w:sz w:val="20"/>
                <w:szCs w:val="20"/>
              </w:rPr>
              <w:t>45000</w:t>
            </w:r>
          </w:p>
        </w:tc>
      </w:tr>
      <w:tr w:rsidR="00BD4A13" w:rsidRPr="00C3435C" w:rsidTr="009D6FFD">
        <w:tc>
          <w:tcPr>
            <w:tcW w:w="2299" w:type="dxa"/>
            <w:vMerge w:val="restart"/>
            <w:shd w:val="clear" w:color="auto" w:fill="auto"/>
          </w:tcPr>
          <w:p w:rsidR="009665D1" w:rsidRPr="00C3435C" w:rsidRDefault="009665D1" w:rsidP="009665D1">
            <w:pPr>
              <w:pStyle w:val="Paragraphedeliste"/>
              <w:numPr>
                <w:ilvl w:val="0"/>
                <w:numId w:val="34"/>
              </w:numPr>
              <w:spacing w:after="120"/>
              <w:jc w:val="both"/>
              <w:rPr>
                <w:b/>
              </w:rPr>
            </w:pPr>
            <w:r w:rsidRPr="00C3435C">
              <w:rPr>
                <w:b/>
              </w:rPr>
              <w:t xml:space="preserve">Les partenariats stratégiques sont renforcés et la mobilisation de ressources accrue </w:t>
            </w:r>
          </w:p>
          <w:p w:rsidR="00BD4A13" w:rsidRPr="00C3435C" w:rsidRDefault="00BD4A13" w:rsidP="00BD4A13">
            <w:pPr>
              <w:rPr>
                <w:sz w:val="20"/>
                <w:szCs w:val="20"/>
              </w:rPr>
            </w:pPr>
          </w:p>
        </w:tc>
        <w:tc>
          <w:tcPr>
            <w:tcW w:w="3083" w:type="dxa"/>
            <w:shd w:val="clear" w:color="auto" w:fill="auto"/>
          </w:tcPr>
          <w:p w:rsidR="00BD4A13" w:rsidRPr="00C3435C" w:rsidRDefault="00BD4A13" w:rsidP="00BD4A13">
            <w:pPr>
              <w:rPr>
                <w:sz w:val="20"/>
                <w:szCs w:val="20"/>
              </w:rPr>
            </w:pPr>
            <w:r w:rsidRPr="00C3435C">
              <w:rPr>
                <w:sz w:val="20"/>
                <w:szCs w:val="20"/>
              </w:rPr>
              <w:t>Nombre d’accord de partenariat signés</w:t>
            </w:r>
          </w:p>
          <w:p w:rsidR="00BD4A13" w:rsidRPr="00C3435C" w:rsidRDefault="00BD4A13" w:rsidP="00BD4A13">
            <w:pPr>
              <w:rPr>
                <w:sz w:val="20"/>
                <w:szCs w:val="20"/>
              </w:rPr>
            </w:pPr>
          </w:p>
          <w:p w:rsidR="00BD4A13" w:rsidRPr="00C3435C" w:rsidRDefault="00BD4A13" w:rsidP="00BD4A13">
            <w:pPr>
              <w:rPr>
                <w:sz w:val="20"/>
                <w:szCs w:val="20"/>
              </w:rPr>
            </w:pPr>
            <w:r w:rsidRPr="00C3435C">
              <w:rPr>
                <w:sz w:val="20"/>
                <w:szCs w:val="20"/>
              </w:rPr>
              <w:t>Référence 2015 : 0</w:t>
            </w:r>
          </w:p>
          <w:p w:rsidR="00BD4A13" w:rsidRPr="00C3435C" w:rsidRDefault="00BD4A13" w:rsidP="00BD4A13">
            <w:pPr>
              <w:rPr>
                <w:sz w:val="20"/>
                <w:szCs w:val="20"/>
              </w:rPr>
            </w:pPr>
            <w:r w:rsidRPr="00C3435C">
              <w:rPr>
                <w:sz w:val="20"/>
                <w:szCs w:val="20"/>
              </w:rPr>
              <w:t>Cible 2016 : 0</w:t>
            </w:r>
          </w:p>
          <w:p w:rsidR="00BD4A13" w:rsidRPr="00C3435C" w:rsidRDefault="00BD4A13" w:rsidP="00BD4A13">
            <w:pPr>
              <w:rPr>
                <w:sz w:val="20"/>
                <w:szCs w:val="20"/>
              </w:rPr>
            </w:pPr>
            <w:r w:rsidRPr="00C3435C">
              <w:rPr>
                <w:sz w:val="20"/>
                <w:szCs w:val="20"/>
              </w:rPr>
              <w:t>Cible 2017 : 5</w:t>
            </w:r>
          </w:p>
          <w:p w:rsidR="00BD4A13" w:rsidRPr="00C3435C" w:rsidRDefault="00BD4A13" w:rsidP="00BD4A13">
            <w:pPr>
              <w:rPr>
                <w:sz w:val="20"/>
                <w:szCs w:val="20"/>
              </w:rPr>
            </w:pPr>
            <w:r w:rsidRPr="00C3435C">
              <w:rPr>
                <w:sz w:val="20"/>
                <w:szCs w:val="20"/>
              </w:rPr>
              <w:t>Cible 2018 : 8</w:t>
            </w:r>
          </w:p>
          <w:p w:rsidR="00BD4A13" w:rsidRPr="00C3435C" w:rsidRDefault="005A1DF7" w:rsidP="005A1DF7">
            <w:pPr>
              <w:tabs>
                <w:tab w:val="left" w:pos="899"/>
              </w:tabs>
              <w:rPr>
                <w:sz w:val="20"/>
                <w:szCs w:val="20"/>
              </w:rPr>
            </w:pPr>
            <w:r>
              <w:rPr>
                <w:sz w:val="20"/>
                <w:szCs w:val="20"/>
              </w:rPr>
              <w:tab/>
            </w:r>
          </w:p>
          <w:p w:rsidR="00BD4A13" w:rsidRPr="00C3435C" w:rsidRDefault="00BD4A13" w:rsidP="00BD4A13">
            <w:pPr>
              <w:rPr>
                <w:sz w:val="20"/>
                <w:szCs w:val="20"/>
              </w:rPr>
            </w:pPr>
            <w:r w:rsidRPr="00C3435C">
              <w:rPr>
                <w:sz w:val="20"/>
                <w:szCs w:val="20"/>
              </w:rPr>
              <w:t>Ressources additionnelles mobilisée</w:t>
            </w:r>
          </w:p>
          <w:p w:rsidR="00BD4A13" w:rsidRPr="00C3435C" w:rsidRDefault="00BD4A13" w:rsidP="00BD4A13">
            <w:pPr>
              <w:rPr>
                <w:sz w:val="20"/>
                <w:szCs w:val="20"/>
              </w:rPr>
            </w:pPr>
            <w:r w:rsidRPr="00C3435C">
              <w:rPr>
                <w:sz w:val="20"/>
                <w:szCs w:val="20"/>
              </w:rPr>
              <w:t>Référence 2015 : 0</w:t>
            </w:r>
          </w:p>
          <w:p w:rsidR="00BD4A13" w:rsidRPr="00C3435C" w:rsidRDefault="00BD4A13" w:rsidP="00BD4A13">
            <w:pPr>
              <w:rPr>
                <w:sz w:val="20"/>
                <w:szCs w:val="20"/>
              </w:rPr>
            </w:pPr>
            <w:r w:rsidRPr="00C3435C">
              <w:rPr>
                <w:sz w:val="20"/>
                <w:szCs w:val="20"/>
              </w:rPr>
              <w:t xml:space="preserve">Cible 2016 : </w:t>
            </w:r>
            <w:r w:rsidR="005A1DF7">
              <w:rPr>
                <w:sz w:val="20"/>
                <w:szCs w:val="20"/>
              </w:rPr>
              <w:t>0</w:t>
            </w:r>
          </w:p>
          <w:p w:rsidR="00BD4A13" w:rsidRPr="00C3435C" w:rsidRDefault="00BD4A13" w:rsidP="00BD4A13">
            <w:pPr>
              <w:rPr>
                <w:sz w:val="20"/>
                <w:szCs w:val="20"/>
              </w:rPr>
            </w:pPr>
            <w:r w:rsidRPr="00C3435C">
              <w:rPr>
                <w:sz w:val="20"/>
                <w:szCs w:val="20"/>
              </w:rPr>
              <w:t xml:space="preserve">Cible 2017 : </w:t>
            </w:r>
            <w:r w:rsidR="005A1DF7">
              <w:rPr>
                <w:sz w:val="20"/>
                <w:szCs w:val="20"/>
              </w:rPr>
              <w:t>20% d’augmentation</w:t>
            </w:r>
          </w:p>
          <w:p w:rsidR="00BD4A13" w:rsidRPr="00C3435C" w:rsidRDefault="00BD4A13" w:rsidP="00BD4A13">
            <w:pPr>
              <w:rPr>
                <w:sz w:val="20"/>
                <w:szCs w:val="20"/>
              </w:rPr>
            </w:pPr>
            <w:r w:rsidRPr="00C3435C">
              <w:rPr>
                <w:sz w:val="20"/>
                <w:szCs w:val="20"/>
              </w:rPr>
              <w:t xml:space="preserve">Cible 2018 : </w:t>
            </w:r>
            <w:r w:rsidR="005A1DF7">
              <w:rPr>
                <w:sz w:val="20"/>
                <w:szCs w:val="20"/>
              </w:rPr>
              <w:t xml:space="preserve"> 40% d’augmentation</w:t>
            </w:r>
          </w:p>
          <w:p w:rsidR="00BD4A13" w:rsidRPr="00C3435C" w:rsidRDefault="00BD4A13" w:rsidP="00BD4A13">
            <w:pPr>
              <w:rPr>
                <w:sz w:val="20"/>
                <w:szCs w:val="20"/>
              </w:rPr>
            </w:pPr>
          </w:p>
        </w:tc>
        <w:tc>
          <w:tcPr>
            <w:tcW w:w="3491" w:type="dxa"/>
            <w:shd w:val="clear" w:color="auto" w:fill="auto"/>
          </w:tcPr>
          <w:p w:rsidR="00BD4A13" w:rsidRPr="00C3435C" w:rsidRDefault="00BD4A13" w:rsidP="00BD4A13">
            <w:pPr>
              <w:rPr>
                <w:sz w:val="20"/>
                <w:szCs w:val="20"/>
              </w:rPr>
            </w:pPr>
          </w:p>
        </w:tc>
        <w:tc>
          <w:tcPr>
            <w:tcW w:w="1308" w:type="dxa"/>
            <w:shd w:val="clear" w:color="auto" w:fill="auto"/>
          </w:tcPr>
          <w:p w:rsidR="00BD4A13" w:rsidRPr="00C3435C" w:rsidRDefault="00BD4A13" w:rsidP="00BD4A13">
            <w:pPr>
              <w:rPr>
                <w:sz w:val="20"/>
                <w:szCs w:val="20"/>
              </w:rPr>
            </w:pPr>
          </w:p>
        </w:tc>
        <w:tc>
          <w:tcPr>
            <w:tcW w:w="2503" w:type="dxa"/>
            <w:shd w:val="clear" w:color="auto" w:fill="auto"/>
          </w:tcPr>
          <w:p w:rsidR="00BD4A13" w:rsidRPr="00C3435C" w:rsidRDefault="00BD4A13" w:rsidP="00BD4A13">
            <w:pPr>
              <w:rPr>
                <w:sz w:val="20"/>
                <w:szCs w:val="20"/>
              </w:rPr>
            </w:pPr>
          </w:p>
        </w:tc>
        <w:tc>
          <w:tcPr>
            <w:tcW w:w="1628" w:type="dxa"/>
            <w:shd w:val="clear" w:color="auto" w:fill="auto"/>
          </w:tcPr>
          <w:p w:rsidR="00BD4A13" w:rsidRPr="00C3435C" w:rsidRDefault="005074E0" w:rsidP="005074E0">
            <w:pPr>
              <w:jc w:val="right"/>
              <w:rPr>
                <w:b/>
                <w:sz w:val="20"/>
                <w:szCs w:val="20"/>
                <w:u w:val="single"/>
              </w:rPr>
            </w:pPr>
            <w:r w:rsidRPr="00C3435C">
              <w:rPr>
                <w:b/>
                <w:sz w:val="20"/>
                <w:szCs w:val="20"/>
                <w:u w:val="single"/>
              </w:rPr>
              <w:t>1 098</w:t>
            </w:r>
            <w:r w:rsidR="00BD4A13" w:rsidRPr="00C3435C">
              <w:rPr>
                <w:b/>
                <w:sz w:val="20"/>
                <w:szCs w:val="20"/>
                <w:u w:val="single"/>
              </w:rPr>
              <w:t xml:space="preserve"> 000</w:t>
            </w:r>
          </w:p>
        </w:tc>
      </w:tr>
      <w:tr w:rsidR="00BD4A13" w:rsidRPr="00C3435C" w:rsidTr="009D6FFD">
        <w:tc>
          <w:tcPr>
            <w:tcW w:w="2299" w:type="dxa"/>
            <w:vMerge/>
            <w:shd w:val="clear" w:color="auto" w:fill="auto"/>
          </w:tcPr>
          <w:p w:rsidR="00BD4A13" w:rsidRPr="00C3435C" w:rsidRDefault="00BD4A13" w:rsidP="00BD4A13">
            <w:pPr>
              <w:rPr>
                <w:sz w:val="20"/>
                <w:szCs w:val="20"/>
              </w:rPr>
            </w:pPr>
          </w:p>
        </w:tc>
        <w:tc>
          <w:tcPr>
            <w:tcW w:w="3083" w:type="dxa"/>
            <w:shd w:val="clear" w:color="auto" w:fill="auto"/>
          </w:tcPr>
          <w:p w:rsidR="00BD4A13" w:rsidRPr="00C3435C" w:rsidRDefault="009665D1" w:rsidP="00BD4A13">
            <w:pPr>
              <w:rPr>
                <w:sz w:val="20"/>
                <w:szCs w:val="20"/>
              </w:rPr>
            </w:pPr>
            <w:r w:rsidRPr="00C3435C">
              <w:rPr>
                <w:sz w:val="20"/>
                <w:szCs w:val="20"/>
              </w:rPr>
              <w:t>3</w:t>
            </w:r>
            <w:r w:rsidR="00BD4A13" w:rsidRPr="00C3435C">
              <w:rPr>
                <w:sz w:val="20"/>
                <w:szCs w:val="20"/>
              </w:rPr>
              <w:t>.1 Rencontres organisées avec les Partenaires Techniques et financiers</w:t>
            </w:r>
          </w:p>
          <w:p w:rsidR="00BD4A13" w:rsidRPr="00C3435C" w:rsidRDefault="00BD4A13" w:rsidP="00BD4A13">
            <w:pPr>
              <w:rPr>
                <w:sz w:val="20"/>
                <w:szCs w:val="20"/>
              </w:rPr>
            </w:pPr>
            <w:r w:rsidRPr="00C3435C">
              <w:rPr>
                <w:sz w:val="20"/>
                <w:szCs w:val="20"/>
              </w:rPr>
              <w:t>Référence 2015 : 0</w:t>
            </w:r>
          </w:p>
          <w:p w:rsidR="00BD4A13" w:rsidRPr="00C3435C" w:rsidRDefault="00BD4A13" w:rsidP="00BD4A13">
            <w:pPr>
              <w:rPr>
                <w:sz w:val="20"/>
                <w:szCs w:val="20"/>
              </w:rPr>
            </w:pPr>
            <w:r w:rsidRPr="00C3435C">
              <w:rPr>
                <w:sz w:val="20"/>
                <w:szCs w:val="20"/>
              </w:rPr>
              <w:t>Cible 2016 : 1</w:t>
            </w:r>
          </w:p>
          <w:p w:rsidR="00BD4A13" w:rsidRPr="00C3435C" w:rsidRDefault="00BD4A13" w:rsidP="00BD4A13">
            <w:pPr>
              <w:rPr>
                <w:sz w:val="20"/>
                <w:szCs w:val="20"/>
              </w:rPr>
            </w:pPr>
            <w:r w:rsidRPr="00C3435C">
              <w:rPr>
                <w:sz w:val="20"/>
                <w:szCs w:val="20"/>
              </w:rPr>
              <w:t>Cible 2017 : 3</w:t>
            </w:r>
          </w:p>
          <w:p w:rsidR="00BD4A13" w:rsidRPr="00C3435C" w:rsidRDefault="00BD4A13" w:rsidP="00BD4A13">
            <w:pPr>
              <w:rPr>
                <w:sz w:val="20"/>
                <w:szCs w:val="20"/>
              </w:rPr>
            </w:pPr>
            <w:r w:rsidRPr="00C3435C">
              <w:rPr>
                <w:sz w:val="20"/>
                <w:szCs w:val="20"/>
              </w:rPr>
              <w:t>Cible 2018 : 5</w:t>
            </w:r>
          </w:p>
          <w:p w:rsidR="00BD4A13" w:rsidRPr="00C3435C" w:rsidRDefault="00BD4A13" w:rsidP="00BD4A13">
            <w:pPr>
              <w:rPr>
                <w:sz w:val="20"/>
                <w:szCs w:val="20"/>
              </w:rPr>
            </w:pPr>
          </w:p>
        </w:tc>
        <w:tc>
          <w:tcPr>
            <w:tcW w:w="3491" w:type="dxa"/>
            <w:shd w:val="clear" w:color="auto" w:fill="auto"/>
          </w:tcPr>
          <w:p w:rsidR="00BD4A13" w:rsidRPr="00C3435C" w:rsidRDefault="00026E83" w:rsidP="00BD4A13">
            <w:pPr>
              <w:rPr>
                <w:sz w:val="20"/>
                <w:szCs w:val="20"/>
              </w:rPr>
            </w:pPr>
            <w:r w:rsidRPr="00C3435C">
              <w:rPr>
                <w:sz w:val="20"/>
                <w:szCs w:val="20"/>
              </w:rPr>
              <w:t>Aider à la p</w:t>
            </w:r>
            <w:r w:rsidR="00BD4A13" w:rsidRPr="00C3435C">
              <w:rPr>
                <w:sz w:val="20"/>
                <w:szCs w:val="20"/>
              </w:rPr>
              <w:t>réparation de la documentation</w:t>
            </w:r>
            <w:r w:rsidRPr="00C3435C">
              <w:rPr>
                <w:sz w:val="20"/>
                <w:szCs w:val="20"/>
              </w:rPr>
              <w:t xml:space="preserve"> et l’organisation des </w:t>
            </w:r>
            <w:r w:rsidR="00BD4A13" w:rsidRPr="00C3435C">
              <w:rPr>
                <w:sz w:val="20"/>
                <w:szCs w:val="20"/>
              </w:rPr>
              <w:t>réunions</w:t>
            </w:r>
            <w:r w:rsidRPr="00C3435C">
              <w:rPr>
                <w:sz w:val="20"/>
                <w:szCs w:val="20"/>
              </w:rPr>
              <w:t xml:space="preserve"> avec les Partenaires Techniques et Financiers</w:t>
            </w:r>
          </w:p>
          <w:p w:rsidR="00BD4A13" w:rsidRPr="00C3435C" w:rsidRDefault="00BD4A13" w:rsidP="00BD4A13">
            <w:pPr>
              <w:rPr>
                <w:sz w:val="20"/>
                <w:szCs w:val="20"/>
              </w:rPr>
            </w:pPr>
          </w:p>
        </w:tc>
        <w:tc>
          <w:tcPr>
            <w:tcW w:w="1308" w:type="dxa"/>
            <w:shd w:val="clear" w:color="auto" w:fill="auto"/>
          </w:tcPr>
          <w:p w:rsidR="00BD4A13" w:rsidRPr="00C3435C" w:rsidRDefault="00BD4A13" w:rsidP="00BD4A13">
            <w:pPr>
              <w:rPr>
                <w:sz w:val="20"/>
                <w:szCs w:val="20"/>
              </w:rPr>
            </w:pPr>
          </w:p>
        </w:tc>
        <w:tc>
          <w:tcPr>
            <w:tcW w:w="2503" w:type="dxa"/>
            <w:shd w:val="clear" w:color="auto" w:fill="auto"/>
          </w:tcPr>
          <w:p w:rsidR="00BD4A13" w:rsidRPr="00C3435C" w:rsidRDefault="00026E83" w:rsidP="00026E83">
            <w:pPr>
              <w:rPr>
                <w:sz w:val="20"/>
                <w:szCs w:val="20"/>
              </w:rPr>
            </w:pPr>
            <w:r w:rsidRPr="00C3435C">
              <w:rPr>
                <w:sz w:val="20"/>
                <w:szCs w:val="20"/>
              </w:rPr>
              <w:t>Facilitation et l</w:t>
            </w:r>
            <w:r w:rsidR="00BD4A13" w:rsidRPr="00C3435C">
              <w:rPr>
                <w:sz w:val="20"/>
                <w:szCs w:val="20"/>
              </w:rPr>
              <w:t>ogistique</w:t>
            </w:r>
          </w:p>
          <w:p w:rsidR="00026E83" w:rsidRPr="00C3435C" w:rsidRDefault="00026E83" w:rsidP="00026E83">
            <w:pPr>
              <w:rPr>
                <w:sz w:val="20"/>
                <w:szCs w:val="20"/>
              </w:rPr>
            </w:pPr>
            <w:r w:rsidRPr="00C3435C">
              <w:rPr>
                <w:sz w:val="20"/>
                <w:szCs w:val="20"/>
              </w:rPr>
              <w:t>Facilitation pour la préparation des documents Expert national (6000 USD par an)</w:t>
            </w:r>
          </w:p>
          <w:p w:rsidR="00026E83" w:rsidRPr="00C3435C" w:rsidRDefault="00026E83" w:rsidP="00026E83">
            <w:pPr>
              <w:rPr>
                <w:sz w:val="20"/>
                <w:szCs w:val="20"/>
              </w:rPr>
            </w:pPr>
            <w:r w:rsidRPr="00C3435C">
              <w:rPr>
                <w:sz w:val="20"/>
                <w:szCs w:val="20"/>
              </w:rPr>
              <w:t xml:space="preserve">Logistique pour organiser la réunion 7000 USD </w:t>
            </w:r>
          </w:p>
        </w:tc>
        <w:tc>
          <w:tcPr>
            <w:tcW w:w="1628" w:type="dxa"/>
            <w:shd w:val="clear" w:color="auto" w:fill="auto"/>
          </w:tcPr>
          <w:p w:rsidR="00BD4A13" w:rsidRPr="00C3435C" w:rsidRDefault="00026E83" w:rsidP="00BD4A13">
            <w:pPr>
              <w:jc w:val="right"/>
              <w:rPr>
                <w:sz w:val="20"/>
                <w:szCs w:val="20"/>
              </w:rPr>
            </w:pPr>
            <w:r w:rsidRPr="00C3435C">
              <w:rPr>
                <w:sz w:val="20"/>
                <w:szCs w:val="20"/>
              </w:rPr>
              <w:t>39</w:t>
            </w:r>
            <w:r w:rsidR="00BD4A13" w:rsidRPr="00C3435C">
              <w:rPr>
                <w:sz w:val="20"/>
                <w:szCs w:val="20"/>
              </w:rPr>
              <w:t>000</w:t>
            </w:r>
          </w:p>
        </w:tc>
      </w:tr>
      <w:tr w:rsidR="00BD4A13" w:rsidRPr="00C3435C" w:rsidTr="00026E83">
        <w:trPr>
          <w:trHeight w:val="1301"/>
        </w:trPr>
        <w:tc>
          <w:tcPr>
            <w:tcW w:w="2299" w:type="dxa"/>
            <w:shd w:val="clear" w:color="auto" w:fill="auto"/>
          </w:tcPr>
          <w:p w:rsidR="00BD4A13" w:rsidRPr="00C3435C" w:rsidRDefault="00BD4A13" w:rsidP="00BD4A13">
            <w:pPr>
              <w:rPr>
                <w:sz w:val="20"/>
                <w:szCs w:val="20"/>
              </w:rPr>
            </w:pPr>
          </w:p>
        </w:tc>
        <w:tc>
          <w:tcPr>
            <w:tcW w:w="3083" w:type="dxa"/>
            <w:shd w:val="clear" w:color="auto" w:fill="auto"/>
          </w:tcPr>
          <w:p w:rsidR="00BD4A13" w:rsidRPr="00C3435C" w:rsidRDefault="009665D1" w:rsidP="00BD4A13">
            <w:pPr>
              <w:rPr>
                <w:sz w:val="20"/>
                <w:szCs w:val="20"/>
              </w:rPr>
            </w:pPr>
            <w:r w:rsidRPr="00C3435C">
              <w:rPr>
                <w:sz w:val="20"/>
                <w:szCs w:val="20"/>
              </w:rPr>
              <w:t>3</w:t>
            </w:r>
            <w:r w:rsidR="00BD4A13" w:rsidRPr="00C3435C">
              <w:rPr>
                <w:sz w:val="20"/>
                <w:szCs w:val="20"/>
              </w:rPr>
              <w:t>.2 Rencontres organisées avec le secteur privé</w:t>
            </w:r>
          </w:p>
          <w:p w:rsidR="00BD4A13" w:rsidRPr="00C3435C" w:rsidRDefault="00BD4A13" w:rsidP="00BD4A13">
            <w:pPr>
              <w:rPr>
                <w:sz w:val="20"/>
                <w:szCs w:val="20"/>
              </w:rPr>
            </w:pPr>
            <w:r w:rsidRPr="00C3435C">
              <w:rPr>
                <w:sz w:val="20"/>
                <w:szCs w:val="20"/>
              </w:rPr>
              <w:t>Référence 2015 : 0</w:t>
            </w:r>
          </w:p>
          <w:p w:rsidR="00BD4A13" w:rsidRPr="00C3435C" w:rsidRDefault="00BD4A13" w:rsidP="00BD4A13">
            <w:pPr>
              <w:rPr>
                <w:sz w:val="20"/>
                <w:szCs w:val="20"/>
              </w:rPr>
            </w:pPr>
            <w:r w:rsidRPr="00C3435C">
              <w:rPr>
                <w:sz w:val="20"/>
                <w:szCs w:val="20"/>
              </w:rPr>
              <w:t>Cible 2016 : 1</w:t>
            </w:r>
          </w:p>
          <w:p w:rsidR="00BD4A13" w:rsidRPr="00C3435C" w:rsidRDefault="00BD4A13" w:rsidP="00BD4A13">
            <w:pPr>
              <w:rPr>
                <w:sz w:val="20"/>
                <w:szCs w:val="20"/>
              </w:rPr>
            </w:pPr>
            <w:r w:rsidRPr="00C3435C">
              <w:rPr>
                <w:sz w:val="20"/>
                <w:szCs w:val="20"/>
              </w:rPr>
              <w:t>Cible 2017 : 3</w:t>
            </w:r>
          </w:p>
          <w:p w:rsidR="00BD4A13" w:rsidRPr="00C3435C" w:rsidRDefault="00BD4A13" w:rsidP="00BD4A13">
            <w:pPr>
              <w:rPr>
                <w:sz w:val="20"/>
                <w:szCs w:val="20"/>
              </w:rPr>
            </w:pPr>
            <w:r w:rsidRPr="00C3435C">
              <w:rPr>
                <w:sz w:val="20"/>
                <w:szCs w:val="20"/>
              </w:rPr>
              <w:t>Cible 2018 : 5</w:t>
            </w:r>
          </w:p>
          <w:p w:rsidR="00BD4A13" w:rsidRPr="00C3435C" w:rsidRDefault="00BD4A13" w:rsidP="00BD4A13">
            <w:pPr>
              <w:rPr>
                <w:sz w:val="20"/>
                <w:szCs w:val="20"/>
              </w:rPr>
            </w:pPr>
          </w:p>
        </w:tc>
        <w:tc>
          <w:tcPr>
            <w:tcW w:w="3491" w:type="dxa"/>
            <w:shd w:val="clear" w:color="auto" w:fill="auto"/>
          </w:tcPr>
          <w:p w:rsidR="00BD4A13" w:rsidRPr="00C3435C" w:rsidRDefault="00026E83" w:rsidP="00BD4A13">
            <w:pPr>
              <w:rPr>
                <w:sz w:val="20"/>
                <w:szCs w:val="20"/>
              </w:rPr>
            </w:pPr>
            <w:r w:rsidRPr="00C3435C">
              <w:rPr>
                <w:sz w:val="20"/>
                <w:szCs w:val="20"/>
              </w:rPr>
              <w:t>Aider à la p</w:t>
            </w:r>
            <w:r w:rsidR="00BD4A13" w:rsidRPr="00C3435C">
              <w:rPr>
                <w:sz w:val="20"/>
                <w:szCs w:val="20"/>
              </w:rPr>
              <w:t>réparation de la documentation</w:t>
            </w:r>
            <w:r w:rsidRPr="00C3435C">
              <w:rPr>
                <w:sz w:val="20"/>
                <w:szCs w:val="20"/>
              </w:rPr>
              <w:t xml:space="preserve"> et l’organisation des </w:t>
            </w:r>
            <w:r w:rsidR="00BD4A13" w:rsidRPr="00C3435C">
              <w:rPr>
                <w:sz w:val="20"/>
                <w:szCs w:val="20"/>
              </w:rPr>
              <w:t xml:space="preserve"> réunions</w:t>
            </w:r>
            <w:r w:rsidRPr="00C3435C">
              <w:rPr>
                <w:sz w:val="20"/>
                <w:szCs w:val="20"/>
              </w:rPr>
              <w:t xml:space="preserve"> avec le secteur privé</w:t>
            </w:r>
          </w:p>
          <w:p w:rsidR="00BD4A13" w:rsidRPr="00C3435C" w:rsidRDefault="00BD4A13" w:rsidP="00BD4A13">
            <w:pPr>
              <w:spacing w:after="120"/>
            </w:pPr>
          </w:p>
        </w:tc>
        <w:tc>
          <w:tcPr>
            <w:tcW w:w="1308" w:type="dxa"/>
            <w:shd w:val="clear" w:color="auto" w:fill="auto"/>
          </w:tcPr>
          <w:p w:rsidR="00BD4A13" w:rsidRPr="00C3435C" w:rsidRDefault="00BD4A13" w:rsidP="00BD4A13">
            <w:pPr>
              <w:spacing w:after="120"/>
            </w:pPr>
          </w:p>
        </w:tc>
        <w:tc>
          <w:tcPr>
            <w:tcW w:w="2503" w:type="dxa"/>
            <w:shd w:val="clear" w:color="auto" w:fill="auto"/>
          </w:tcPr>
          <w:p w:rsidR="00026E83" w:rsidRPr="00C3435C" w:rsidRDefault="00026E83" w:rsidP="00026E83">
            <w:pPr>
              <w:rPr>
                <w:sz w:val="20"/>
                <w:szCs w:val="20"/>
              </w:rPr>
            </w:pPr>
            <w:r w:rsidRPr="00C3435C">
              <w:rPr>
                <w:sz w:val="20"/>
                <w:szCs w:val="20"/>
              </w:rPr>
              <w:t>Facilitation et logistique</w:t>
            </w:r>
          </w:p>
          <w:p w:rsidR="00026E83" w:rsidRPr="00C3435C" w:rsidRDefault="00026E83" w:rsidP="00026E83">
            <w:pPr>
              <w:rPr>
                <w:sz w:val="20"/>
                <w:szCs w:val="20"/>
              </w:rPr>
            </w:pPr>
            <w:r w:rsidRPr="00C3435C">
              <w:rPr>
                <w:sz w:val="20"/>
                <w:szCs w:val="20"/>
              </w:rPr>
              <w:t>Facilitation pour la préparation des documents Experts nationaux (12000 USD par an)</w:t>
            </w:r>
          </w:p>
          <w:p w:rsidR="00BD4A13" w:rsidRPr="00C3435C" w:rsidRDefault="00026E83" w:rsidP="00026E83">
            <w:pPr>
              <w:spacing w:after="120"/>
            </w:pPr>
            <w:r w:rsidRPr="00C3435C">
              <w:rPr>
                <w:sz w:val="20"/>
                <w:szCs w:val="20"/>
              </w:rPr>
              <w:t>Logistique pour organiser la réunion 7000 USD</w:t>
            </w:r>
          </w:p>
        </w:tc>
        <w:tc>
          <w:tcPr>
            <w:tcW w:w="1628" w:type="dxa"/>
            <w:shd w:val="clear" w:color="auto" w:fill="auto"/>
          </w:tcPr>
          <w:p w:rsidR="00BD4A13" w:rsidRPr="00C3435C" w:rsidRDefault="00026E83" w:rsidP="00BD4A13">
            <w:pPr>
              <w:spacing w:after="120"/>
              <w:jc w:val="right"/>
            </w:pPr>
            <w:r w:rsidRPr="00C3435C">
              <w:t>57000</w:t>
            </w:r>
          </w:p>
        </w:tc>
      </w:tr>
      <w:tr w:rsidR="00BD4A13" w:rsidRPr="00C3435C" w:rsidTr="009D6FFD">
        <w:tc>
          <w:tcPr>
            <w:tcW w:w="2299" w:type="dxa"/>
            <w:shd w:val="clear" w:color="auto" w:fill="auto"/>
          </w:tcPr>
          <w:p w:rsidR="00BD4A13" w:rsidRPr="00C3435C" w:rsidRDefault="00BD4A13" w:rsidP="00BD4A13">
            <w:pPr>
              <w:rPr>
                <w:sz w:val="20"/>
                <w:szCs w:val="20"/>
              </w:rPr>
            </w:pPr>
          </w:p>
        </w:tc>
        <w:tc>
          <w:tcPr>
            <w:tcW w:w="3083" w:type="dxa"/>
            <w:shd w:val="clear" w:color="auto" w:fill="auto"/>
          </w:tcPr>
          <w:p w:rsidR="00BD4A13" w:rsidRPr="00C3435C" w:rsidRDefault="009665D1" w:rsidP="00BD4A13">
            <w:pPr>
              <w:rPr>
                <w:sz w:val="20"/>
                <w:szCs w:val="20"/>
              </w:rPr>
            </w:pPr>
            <w:r w:rsidRPr="00C3435C">
              <w:rPr>
                <w:sz w:val="20"/>
                <w:szCs w:val="20"/>
              </w:rPr>
              <w:t>3</w:t>
            </w:r>
            <w:r w:rsidR="00BD4A13" w:rsidRPr="00C3435C">
              <w:rPr>
                <w:sz w:val="20"/>
                <w:szCs w:val="20"/>
              </w:rPr>
              <w:t>.3 Documents produits et diffusés</w:t>
            </w:r>
          </w:p>
          <w:p w:rsidR="00BD4A13" w:rsidRPr="00C3435C" w:rsidRDefault="00BD4A13" w:rsidP="00BD4A13">
            <w:pPr>
              <w:rPr>
                <w:sz w:val="20"/>
                <w:szCs w:val="20"/>
              </w:rPr>
            </w:pPr>
            <w:r w:rsidRPr="00C3435C">
              <w:rPr>
                <w:sz w:val="20"/>
                <w:szCs w:val="20"/>
              </w:rPr>
              <w:t>Référence 2015 : 0</w:t>
            </w:r>
          </w:p>
          <w:p w:rsidR="00BD4A13" w:rsidRPr="00C3435C" w:rsidRDefault="004D70E8" w:rsidP="00BD4A13">
            <w:pPr>
              <w:rPr>
                <w:sz w:val="20"/>
                <w:szCs w:val="20"/>
              </w:rPr>
            </w:pPr>
            <w:r w:rsidRPr="00C3435C">
              <w:rPr>
                <w:sz w:val="20"/>
                <w:szCs w:val="20"/>
              </w:rPr>
              <w:t>Cible 2016 : 2</w:t>
            </w:r>
          </w:p>
          <w:p w:rsidR="004D70E8" w:rsidRPr="00C3435C" w:rsidRDefault="004D70E8" w:rsidP="00BD4A13">
            <w:pPr>
              <w:rPr>
                <w:sz w:val="20"/>
                <w:szCs w:val="20"/>
              </w:rPr>
            </w:pPr>
            <w:r w:rsidRPr="00C3435C">
              <w:rPr>
                <w:sz w:val="20"/>
                <w:szCs w:val="20"/>
              </w:rPr>
              <w:t>Cible : 2017 : 3</w:t>
            </w:r>
          </w:p>
          <w:p w:rsidR="00BD4A13" w:rsidRPr="00C3435C" w:rsidRDefault="00BD4A13" w:rsidP="00BD4A13">
            <w:pPr>
              <w:rPr>
                <w:sz w:val="20"/>
                <w:szCs w:val="20"/>
              </w:rPr>
            </w:pPr>
          </w:p>
        </w:tc>
        <w:tc>
          <w:tcPr>
            <w:tcW w:w="3491" w:type="dxa"/>
            <w:shd w:val="clear" w:color="auto" w:fill="auto"/>
          </w:tcPr>
          <w:p w:rsidR="00BD4A13" w:rsidRPr="00C3435C" w:rsidRDefault="00026E83" w:rsidP="00026E83">
            <w:pPr>
              <w:spacing w:after="120"/>
            </w:pPr>
            <w:r w:rsidRPr="00C3435C">
              <w:t>Assister à la p</w:t>
            </w:r>
            <w:r w:rsidR="00BD4A13" w:rsidRPr="00C3435C">
              <w:t>réparation des documents de mobilisation des ressources</w:t>
            </w:r>
          </w:p>
        </w:tc>
        <w:tc>
          <w:tcPr>
            <w:tcW w:w="1308" w:type="dxa"/>
            <w:shd w:val="clear" w:color="auto" w:fill="auto"/>
          </w:tcPr>
          <w:p w:rsidR="00BD4A13" w:rsidRPr="00C3435C" w:rsidRDefault="00BD4A13" w:rsidP="00BD4A13">
            <w:pPr>
              <w:spacing w:after="120"/>
            </w:pPr>
          </w:p>
        </w:tc>
        <w:tc>
          <w:tcPr>
            <w:tcW w:w="2503" w:type="dxa"/>
            <w:shd w:val="clear" w:color="auto" w:fill="auto"/>
          </w:tcPr>
          <w:p w:rsidR="00BD4A13" w:rsidRPr="00C3435C" w:rsidRDefault="00026E83" w:rsidP="00BD4A13">
            <w:pPr>
              <w:spacing w:after="120"/>
            </w:pPr>
            <w:r w:rsidRPr="00C3435C">
              <w:t xml:space="preserve">Trois </w:t>
            </w:r>
            <w:r w:rsidR="00BD4A13" w:rsidRPr="00C3435C">
              <w:t>Expert</w:t>
            </w:r>
            <w:r w:rsidRPr="00C3435C">
              <w:t>s</w:t>
            </w:r>
            <w:r w:rsidR="00BD4A13" w:rsidRPr="00C3435C">
              <w:t xml:space="preserve"> pendant </w:t>
            </w:r>
            <w:r w:rsidRPr="00C3435C">
              <w:t xml:space="preserve">un mois chacun </w:t>
            </w:r>
          </w:p>
          <w:p w:rsidR="00BD4A13" w:rsidRPr="00C3435C" w:rsidRDefault="00BD4A13" w:rsidP="00BD4A13">
            <w:pPr>
              <w:spacing w:after="120"/>
            </w:pPr>
            <w:r w:rsidRPr="00C3435C">
              <w:t>Prix moyen mensuel : 28000 USD</w:t>
            </w:r>
          </w:p>
        </w:tc>
        <w:tc>
          <w:tcPr>
            <w:tcW w:w="1628" w:type="dxa"/>
            <w:shd w:val="clear" w:color="auto" w:fill="auto"/>
          </w:tcPr>
          <w:p w:rsidR="00BD4A13" w:rsidRPr="00C3435C" w:rsidRDefault="00BD4A13" w:rsidP="00026E83">
            <w:pPr>
              <w:spacing w:after="120"/>
              <w:jc w:val="right"/>
            </w:pPr>
            <w:r w:rsidRPr="00C3435C">
              <w:t xml:space="preserve">                  </w:t>
            </w:r>
            <w:r w:rsidR="00026E83" w:rsidRPr="00C3435C">
              <w:t>8400</w:t>
            </w:r>
            <w:r w:rsidRPr="00C3435C">
              <w:t>0</w:t>
            </w:r>
          </w:p>
        </w:tc>
      </w:tr>
      <w:tr w:rsidR="000905A0" w:rsidRPr="00C3435C" w:rsidTr="009D6FFD">
        <w:tc>
          <w:tcPr>
            <w:tcW w:w="2299" w:type="dxa"/>
            <w:shd w:val="clear" w:color="auto" w:fill="auto"/>
          </w:tcPr>
          <w:p w:rsidR="000905A0" w:rsidRPr="00C3435C" w:rsidRDefault="000905A0" w:rsidP="000905A0">
            <w:pPr>
              <w:rPr>
                <w:sz w:val="20"/>
                <w:szCs w:val="20"/>
              </w:rPr>
            </w:pPr>
          </w:p>
        </w:tc>
        <w:tc>
          <w:tcPr>
            <w:tcW w:w="3083" w:type="dxa"/>
            <w:shd w:val="clear" w:color="auto" w:fill="auto"/>
          </w:tcPr>
          <w:p w:rsidR="000905A0" w:rsidRPr="00C3435C" w:rsidRDefault="000905A0" w:rsidP="004D70E8">
            <w:pPr>
              <w:pStyle w:val="Paragraphedeliste"/>
              <w:numPr>
                <w:ilvl w:val="1"/>
                <w:numId w:val="34"/>
              </w:numPr>
              <w:rPr>
                <w:sz w:val="20"/>
                <w:szCs w:val="20"/>
              </w:rPr>
            </w:pPr>
            <w:r w:rsidRPr="00C3435C">
              <w:rPr>
                <w:sz w:val="20"/>
                <w:szCs w:val="20"/>
              </w:rPr>
              <w:t>Documents et fiches de projets disponibles</w:t>
            </w:r>
          </w:p>
          <w:p w:rsidR="004D70E8" w:rsidRPr="00C3435C" w:rsidRDefault="004D70E8" w:rsidP="004D70E8">
            <w:pPr>
              <w:rPr>
                <w:sz w:val="20"/>
                <w:szCs w:val="20"/>
              </w:rPr>
            </w:pPr>
            <w:r w:rsidRPr="00C3435C">
              <w:rPr>
                <w:sz w:val="20"/>
                <w:szCs w:val="20"/>
              </w:rPr>
              <w:t>Référence 2015 : 0</w:t>
            </w:r>
          </w:p>
          <w:p w:rsidR="004D70E8" w:rsidRPr="00C3435C" w:rsidRDefault="004D70E8" w:rsidP="004D70E8">
            <w:pPr>
              <w:rPr>
                <w:sz w:val="20"/>
                <w:szCs w:val="20"/>
              </w:rPr>
            </w:pPr>
            <w:r w:rsidRPr="00C3435C">
              <w:rPr>
                <w:sz w:val="20"/>
                <w:szCs w:val="20"/>
              </w:rPr>
              <w:t>Cible 2016 : 1</w:t>
            </w:r>
          </w:p>
          <w:p w:rsidR="004D70E8" w:rsidRPr="00C3435C" w:rsidRDefault="004D70E8" w:rsidP="004D70E8">
            <w:pPr>
              <w:rPr>
                <w:sz w:val="20"/>
                <w:szCs w:val="20"/>
              </w:rPr>
            </w:pPr>
            <w:r w:rsidRPr="00C3435C">
              <w:rPr>
                <w:sz w:val="20"/>
                <w:szCs w:val="20"/>
              </w:rPr>
              <w:t>Cible : 2017 : 2</w:t>
            </w:r>
          </w:p>
          <w:p w:rsidR="004D70E8" w:rsidRPr="00C3435C" w:rsidRDefault="004D70E8" w:rsidP="004D70E8">
            <w:pPr>
              <w:rPr>
                <w:sz w:val="20"/>
                <w:szCs w:val="20"/>
              </w:rPr>
            </w:pPr>
          </w:p>
        </w:tc>
        <w:tc>
          <w:tcPr>
            <w:tcW w:w="3491" w:type="dxa"/>
            <w:shd w:val="clear" w:color="auto" w:fill="auto"/>
          </w:tcPr>
          <w:p w:rsidR="000905A0" w:rsidRPr="00C3435C" w:rsidRDefault="000905A0" w:rsidP="000905A0">
            <w:pPr>
              <w:spacing w:after="120"/>
            </w:pPr>
            <w:r w:rsidRPr="00C3435C">
              <w:t>Assister à la préparation technique des documents de mobilisation des ressources</w:t>
            </w:r>
          </w:p>
        </w:tc>
        <w:tc>
          <w:tcPr>
            <w:tcW w:w="1308" w:type="dxa"/>
            <w:shd w:val="clear" w:color="auto" w:fill="auto"/>
          </w:tcPr>
          <w:p w:rsidR="000905A0" w:rsidRPr="00C3435C" w:rsidRDefault="000905A0" w:rsidP="000905A0">
            <w:pPr>
              <w:spacing w:after="120"/>
            </w:pPr>
          </w:p>
        </w:tc>
        <w:tc>
          <w:tcPr>
            <w:tcW w:w="2503" w:type="dxa"/>
            <w:shd w:val="clear" w:color="auto" w:fill="auto"/>
          </w:tcPr>
          <w:p w:rsidR="000905A0" w:rsidRPr="00C3435C" w:rsidRDefault="000905A0" w:rsidP="000905A0">
            <w:pPr>
              <w:spacing w:after="120"/>
            </w:pPr>
            <w:r w:rsidRPr="00C3435C">
              <w:t>Deux Experts pendant un mois</w:t>
            </w:r>
            <w:r w:rsidR="004D70E8" w:rsidRPr="00C3435C">
              <w:t xml:space="preserve"> en 2016 et 2017</w:t>
            </w:r>
          </w:p>
        </w:tc>
        <w:tc>
          <w:tcPr>
            <w:tcW w:w="1628" w:type="dxa"/>
            <w:shd w:val="clear" w:color="auto" w:fill="auto"/>
          </w:tcPr>
          <w:p w:rsidR="000905A0" w:rsidRPr="00C3435C" w:rsidRDefault="000905A0" w:rsidP="000905A0">
            <w:pPr>
              <w:spacing w:after="120"/>
              <w:jc w:val="right"/>
            </w:pPr>
            <w:r w:rsidRPr="00C3435C">
              <w:t>56000</w:t>
            </w:r>
          </w:p>
        </w:tc>
      </w:tr>
      <w:tr w:rsidR="00BD4A13" w:rsidRPr="00C3435C" w:rsidTr="009D6FFD">
        <w:tc>
          <w:tcPr>
            <w:tcW w:w="2299" w:type="dxa"/>
            <w:shd w:val="clear" w:color="auto" w:fill="auto"/>
          </w:tcPr>
          <w:p w:rsidR="00BD4A13" w:rsidRPr="00C3435C" w:rsidRDefault="00BD4A13" w:rsidP="00BD4A13">
            <w:pPr>
              <w:rPr>
                <w:sz w:val="20"/>
                <w:szCs w:val="20"/>
              </w:rPr>
            </w:pPr>
          </w:p>
        </w:tc>
        <w:tc>
          <w:tcPr>
            <w:tcW w:w="3083" w:type="dxa"/>
            <w:shd w:val="clear" w:color="auto" w:fill="auto"/>
          </w:tcPr>
          <w:p w:rsidR="00BD4A13" w:rsidRPr="00C3435C" w:rsidRDefault="009665D1" w:rsidP="00BD4A13">
            <w:pPr>
              <w:rPr>
                <w:sz w:val="20"/>
                <w:szCs w:val="20"/>
              </w:rPr>
            </w:pPr>
            <w:r w:rsidRPr="00C3435C">
              <w:rPr>
                <w:sz w:val="20"/>
                <w:szCs w:val="20"/>
              </w:rPr>
              <w:t>3</w:t>
            </w:r>
            <w:r w:rsidR="00BD4A13" w:rsidRPr="00C3435C">
              <w:rPr>
                <w:sz w:val="20"/>
                <w:szCs w:val="20"/>
              </w:rPr>
              <w:t>.</w:t>
            </w:r>
            <w:r w:rsidR="000905A0" w:rsidRPr="00C3435C">
              <w:rPr>
                <w:sz w:val="20"/>
                <w:szCs w:val="20"/>
              </w:rPr>
              <w:t>5</w:t>
            </w:r>
            <w:r w:rsidR="00BD4A13" w:rsidRPr="00C3435C">
              <w:rPr>
                <w:sz w:val="20"/>
                <w:szCs w:val="20"/>
              </w:rPr>
              <w:t xml:space="preserve"> Rapports de mission</w:t>
            </w:r>
          </w:p>
          <w:p w:rsidR="00BD4A13" w:rsidRPr="00C3435C" w:rsidRDefault="00BD4A13" w:rsidP="00BD4A13">
            <w:pPr>
              <w:rPr>
                <w:sz w:val="20"/>
                <w:szCs w:val="20"/>
              </w:rPr>
            </w:pPr>
            <w:r w:rsidRPr="00C3435C">
              <w:rPr>
                <w:sz w:val="20"/>
                <w:szCs w:val="20"/>
              </w:rPr>
              <w:t>Référence 2015 : 0</w:t>
            </w:r>
          </w:p>
          <w:p w:rsidR="00BD4A13" w:rsidRPr="00C3435C" w:rsidRDefault="00BD4A13" w:rsidP="00BD4A13">
            <w:pPr>
              <w:rPr>
                <w:sz w:val="20"/>
                <w:szCs w:val="20"/>
              </w:rPr>
            </w:pPr>
            <w:r w:rsidRPr="00C3435C">
              <w:rPr>
                <w:sz w:val="20"/>
                <w:szCs w:val="20"/>
              </w:rPr>
              <w:t>Cible 201</w:t>
            </w:r>
            <w:r w:rsidR="004D70E8" w:rsidRPr="00C3435C">
              <w:rPr>
                <w:sz w:val="20"/>
                <w:szCs w:val="20"/>
              </w:rPr>
              <w:t>6</w:t>
            </w:r>
            <w:r w:rsidRPr="00C3435C">
              <w:rPr>
                <w:sz w:val="20"/>
                <w:szCs w:val="20"/>
              </w:rPr>
              <w:t xml:space="preserve"> : </w:t>
            </w:r>
            <w:r w:rsidR="004D70E8" w:rsidRPr="00C3435C">
              <w:rPr>
                <w:sz w:val="20"/>
                <w:szCs w:val="20"/>
              </w:rPr>
              <w:t>2</w:t>
            </w:r>
          </w:p>
          <w:p w:rsidR="004D70E8" w:rsidRPr="00C3435C" w:rsidRDefault="004D70E8" w:rsidP="00BD4A13">
            <w:pPr>
              <w:rPr>
                <w:sz w:val="20"/>
                <w:szCs w:val="20"/>
              </w:rPr>
            </w:pPr>
            <w:r w:rsidRPr="00C3435C">
              <w:rPr>
                <w:sz w:val="20"/>
                <w:szCs w:val="20"/>
              </w:rPr>
              <w:t>Cible 2017 : 2</w:t>
            </w:r>
          </w:p>
          <w:p w:rsidR="00BD4A13" w:rsidRPr="00C3435C" w:rsidRDefault="00BD4A13" w:rsidP="00BD4A13">
            <w:pPr>
              <w:rPr>
                <w:sz w:val="20"/>
                <w:szCs w:val="20"/>
              </w:rPr>
            </w:pPr>
          </w:p>
        </w:tc>
        <w:tc>
          <w:tcPr>
            <w:tcW w:w="3491" w:type="dxa"/>
            <w:shd w:val="clear" w:color="auto" w:fill="auto"/>
          </w:tcPr>
          <w:p w:rsidR="00BD4A13" w:rsidRPr="00C3435C" w:rsidRDefault="000905A0" w:rsidP="000905A0">
            <w:pPr>
              <w:spacing w:after="120"/>
            </w:pPr>
            <w:r w:rsidRPr="00C3435C">
              <w:t>Assister à la s</w:t>
            </w:r>
            <w:r w:rsidR="00BD4A13" w:rsidRPr="00C3435C">
              <w:t>ensibilisation des partenaires</w:t>
            </w:r>
            <w:r w:rsidRPr="00C3435C">
              <w:t xml:space="preserve"> : </w:t>
            </w:r>
            <w:r w:rsidR="00BD4A13" w:rsidRPr="00C3435C">
              <w:t>Mission (Asie, Europe et Afrique, Amérique)</w:t>
            </w:r>
          </w:p>
        </w:tc>
        <w:tc>
          <w:tcPr>
            <w:tcW w:w="1308" w:type="dxa"/>
            <w:shd w:val="clear" w:color="auto" w:fill="auto"/>
          </w:tcPr>
          <w:p w:rsidR="00BD4A13" w:rsidRPr="00C3435C" w:rsidRDefault="00BD4A13" w:rsidP="00BD4A13">
            <w:pPr>
              <w:spacing w:after="120"/>
            </w:pPr>
          </w:p>
        </w:tc>
        <w:tc>
          <w:tcPr>
            <w:tcW w:w="2503" w:type="dxa"/>
            <w:shd w:val="clear" w:color="auto" w:fill="auto"/>
          </w:tcPr>
          <w:p w:rsidR="00BD4A13" w:rsidRPr="00C3435C" w:rsidRDefault="00BD4A13" w:rsidP="00BD4A13">
            <w:pPr>
              <w:spacing w:after="120"/>
            </w:pPr>
            <w:r w:rsidRPr="00C3435C">
              <w:t>Mission locales et à l’étranger</w:t>
            </w:r>
          </w:p>
        </w:tc>
        <w:tc>
          <w:tcPr>
            <w:tcW w:w="1628" w:type="dxa"/>
            <w:shd w:val="clear" w:color="auto" w:fill="auto"/>
          </w:tcPr>
          <w:p w:rsidR="00BD4A13" w:rsidRPr="00C3435C" w:rsidRDefault="00BD4A13" w:rsidP="00BD4A13">
            <w:pPr>
              <w:spacing w:after="120"/>
              <w:jc w:val="right"/>
            </w:pPr>
            <w:r w:rsidRPr="00C3435C">
              <w:t xml:space="preserve">                 200000</w:t>
            </w:r>
          </w:p>
        </w:tc>
      </w:tr>
      <w:tr w:rsidR="00BD4A13" w:rsidRPr="00C3435C" w:rsidTr="009D6FFD">
        <w:trPr>
          <w:trHeight w:val="1349"/>
        </w:trPr>
        <w:tc>
          <w:tcPr>
            <w:tcW w:w="2299" w:type="dxa"/>
            <w:shd w:val="clear" w:color="auto" w:fill="auto"/>
          </w:tcPr>
          <w:p w:rsidR="00BD4A13" w:rsidRPr="00C3435C" w:rsidRDefault="00BD4A13" w:rsidP="00BD4A13">
            <w:pPr>
              <w:rPr>
                <w:sz w:val="20"/>
                <w:szCs w:val="20"/>
              </w:rPr>
            </w:pPr>
          </w:p>
        </w:tc>
        <w:tc>
          <w:tcPr>
            <w:tcW w:w="3083" w:type="dxa"/>
            <w:shd w:val="clear" w:color="auto" w:fill="auto"/>
          </w:tcPr>
          <w:p w:rsidR="00BD4A13" w:rsidRPr="00C3435C" w:rsidRDefault="009665D1" w:rsidP="00BD4A13">
            <w:pPr>
              <w:rPr>
                <w:sz w:val="20"/>
                <w:szCs w:val="20"/>
              </w:rPr>
            </w:pPr>
            <w:r w:rsidRPr="00C3435C">
              <w:rPr>
                <w:sz w:val="20"/>
                <w:szCs w:val="20"/>
              </w:rPr>
              <w:t>3</w:t>
            </w:r>
            <w:r w:rsidR="000905A0" w:rsidRPr="00C3435C">
              <w:rPr>
                <w:sz w:val="20"/>
                <w:szCs w:val="20"/>
              </w:rPr>
              <w:t>.6</w:t>
            </w:r>
            <w:r w:rsidR="00BD4A13" w:rsidRPr="00C3435C">
              <w:rPr>
                <w:sz w:val="20"/>
                <w:szCs w:val="20"/>
              </w:rPr>
              <w:t xml:space="preserve"> Rapport d’études</w:t>
            </w:r>
          </w:p>
          <w:p w:rsidR="00BD4A13" w:rsidRPr="00C3435C" w:rsidRDefault="00BD4A13" w:rsidP="00BD4A13">
            <w:pPr>
              <w:rPr>
                <w:sz w:val="20"/>
                <w:szCs w:val="20"/>
              </w:rPr>
            </w:pPr>
            <w:r w:rsidRPr="00C3435C">
              <w:rPr>
                <w:sz w:val="20"/>
                <w:szCs w:val="20"/>
              </w:rPr>
              <w:t xml:space="preserve"> Référence 2015 : 0</w:t>
            </w:r>
          </w:p>
          <w:p w:rsidR="00BD4A13" w:rsidRPr="00C3435C" w:rsidRDefault="00BD4A13" w:rsidP="00BD4A13">
            <w:pPr>
              <w:rPr>
                <w:sz w:val="20"/>
                <w:szCs w:val="20"/>
              </w:rPr>
            </w:pPr>
            <w:r w:rsidRPr="00C3435C">
              <w:rPr>
                <w:sz w:val="20"/>
                <w:szCs w:val="20"/>
              </w:rPr>
              <w:t>Cible 2016 : 1</w:t>
            </w:r>
          </w:p>
          <w:p w:rsidR="00BD4A13" w:rsidRPr="00C3435C" w:rsidRDefault="00BD4A13" w:rsidP="00BD4A13">
            <w:pPr>
              <w:rPr>
                <w:sz w:val="20"/>
                <w:szCs w:val="20"/>
              </w:rPr>
            </w:pPr>
            <w:r w:rsidRPr="00C3435C">
              <w:rPr>
                <w:sz w:val="20"/>
                <w:szCs w:val="20"/>
              </w:rPr>
              <w:t>Cible 2017 : 2</w:t>
            </w:r>
          </w:p>
          <w:p w:rsidR="00BD4A13" w:rsidRPr="00C3435C" w:rsidRDefault="00BD4A13" w:rsidP="00BD4A13">
            <w:pPr>
              <w:rPr>
                <w:sz w:val="20"/>
                <w:szCs w:val="20"/>
              </w:rPr>
            </w:pPr>
          </w:p>
        </w:tc>
        <w:tc>
          <w:tcPr>
            <w:tcW w:w="3491" w:type="dxa"/>
            <w:shd w:val="clear" w:color="auto" w:fill="auto"/>
          </w:tcPr>
          <w:p w:rsidR="00BD4A13" w:rsidRPr="00C3435C" w:rsidRDefault="000905A0" w:rsidP="000905A0">
            <w:pPr>
              <w:spacing w:after="120"/>
            </w:pPr>
            <w:r w:rsidRPr="00C3435C">
              <w:t xml:space="preserve">Assister à la </w:t>
            </w:r>
            <w:r w:rsidR="00BD4A13" w:rsidRPr="00C3435C">
              <w:t>réalis</w:t>
            </w:r>
            <w:r w:rsidRPr="00C3435C">
              <w:t xml:space="preserve">ation des études </w:t>
            </w:r>
            <w:r w:rsidR="00BD4A13" w:rsidRPr="00C3435C">
              <w:t>pour lever les fonds dans le domaine de l’environnement</w:t>
            </w:r>
          </w:p>
        </w:tc>
        <w:tc>
          <w:tcPr>
            <w:tcW w:w="1308" w:type="dxa"/>
            <w:shd w:val="clear" w:color="auto" w:fill="auto"/>
          </w:tcPr>
          <w:p w:rsidR="00BD4A13" w:rsidRPr="00C3435C" w:rsidRDefault="00BD4A13" w:rsidP="00BD4A13">
            <w:pPr>
              <w:spacing w:after="120"/>
            </w:pPr>
          </w:p>
        </w:tc>
        <w:tc>
          <w:tcPr>
            <w:tcW w:w="2503" w:type="dxa"/>
            <w:shd w:val="clear" w:color="auto" w:fill="auto"/>
          </w:tcPr>
          <w:p w:rsidR="00BD4A13" w:rsidRPr="00C3435C" w:rsidRDefault="00BD4A13" w:rsidP="00BD4A13">
            <w:pPr>
              <w:spacing w:after="120"/>
            </w:pPr>
            <w:r w:rsidRPr="00C3435C">
              <w:t xml:space="preserve">2 Experts pendant </w:t>
            </w:r>
            <w:r w:rsidR="000905A0" w:rsidRPr="00C3435C">
              <w:t xml:space="preserve">deux </w:t>
            </w:r>
            <w:r w:rsidRPr="00C3435C">
              <w:t xml:space="preserve">mois chacun </w:t>
            </w:r>
          </w:p>
          <w:p w:rsidR="00BD4A13" w:rsidRPr="00C3435C" w:rsidRDefault="00BD4A13" w:rsidP="00BD4A13">
            <w:pPr>
              <w:spacing w:after="120"/>
            </w:pPr>
            <w:r w:rsidRPr="00C3435C">
              <w:t>Prix moyen mensuel : 28000 USD</w:t>
            </w:r>
          </w:p>
        </w:tc>
        <w:tc>
          <w:tcPr>
            <w:tcW w:w="1628" w:type="dxa"/>
            <w:shd w:val="clear" w:color="auto" w:fill="auto"/>
          </w:tcPr>
          <w:p w:rsidR="00BD4A13" w:rsidRPr="00C3435C" w:rsidRDefault="000905A0" w:rsidP="000905A0">
            <w:pPr>
              <w:spacing w:after="120"/>
              <w:jc w:val="right"/>
            </w:pPr>
            <w:r w:rsidRPr="00C3435C">
              <w:t>112</w:t>
            </w:r>
            <w:r w:rsidR="00BD4A13" w:rsidRPr="00C3435C">
              <w:t>000</w:t>
            </w:r>
          </w:p>
        </w:tc>
      </w:tr>
      <w:tr w:rsidR="00BD4A13" w:rsidRPr="00C3435C" w:rsidTr="009D6FFD">
        <w:trPr>
          <w:trHeight w:val="1349"/>
        </w:trPr>
        <w:tc>
          <w:tcPr>
            <w:tcW w:w="2299" w:type="dxa"/>
            <w:shd w:val="clear" w:color="auto" w:fill="auto"/>
          </w:tcPr>
          <w:p w:rsidR="00BD4A13" w:rsidRPr="00C3435C" w:rsidRDefault="00BD4A13" w:rsidP="00BD4A13">
            <w:pPr>
              <w:rPr>
                <w:sz w:val="20"/>
                <w:szCs w:val="20"/>
              </w:rPr>
            </w:pPr>
          </w:p>
        </w:tc>
        <w:tc>
          <w:tcPr>
            <w:tcW w:w="3083" w:type="dxa"/>
            <w:shd w:val="clear" w:color="auto" w:fill="auto"/>
          </w:tcPr>
          <w:p w:rsidR="00BD4A13" w:rsidRPr="00C3435C" w:rsidRDefault="009665D1" w:rsidP="00BD4A13">
            <w:pPr>
              <w:rPr>
                <w:sz w:val="20"/>
                <w:szCs w:val="20"/>
              </w:rPr>
            </w:pPr>
            <w:r w:rsidRPr="00C3435C">
              <w:rPr>
                <w:sz w:val="20"/>
                <w:szCs w:val="20"/>
              </w:rPr>
              <w:t>3</w:t>
            </w:r>
            <w:r w:rsidR="00BD4A13" w:rsidRPr="00C3435C">
              <w:rPr>
                <w:sz w:val="20"/>
                <w:szCs w:val="20"/>
              </w:rPr>
              <w:t>.</w:t>
            </w:r>
            <w:r w:rsidR="000905A0" w:rsidRPr="00C3435C">
              <w:rPr>
                <w:sz w:val="20"/>
                <w:szCs w:val="20"/>
              </w:rPr>
              <w:t>7</w:t>
            </w:r>
            <w:r w:rsidR="00BD4A13" w:rsidRPr="00C3435C">
              <w:rPr>
                <w:sz w:val="20"/>
                <w:szCs w:val="20"/>
              </w:rPr>
              <w:t xml:space="preserve"> Ressources Mobilisées.</w:t>
            </w:r>
          </w:p>
          <w:p w:rsidR="00BD4A13" w:rsidRPr="00C3435C" w:rsidRDefault="00BD4A13" w:rsidP="00BD4A13">
            <w:pPr>
              <w:rPr>
                <w:sz w:val="20"/>
                <w:szCs w:val="20"/>
              </w:rPr>
            </w:pPr>
            <w:r w:rsidRPr="00C3435C">
              <w:rPr>
                <w:sz w:val="20"/>
                <w:szCs w:val="20"/>
              </w:rPr>
              <w:t>Référence 2015 : 0</w:t>
            </w:r>
          </w:p>
          <w:p w:rsidR="00BD4A13" w:rsidRPr="00C3435C" w:rsidRDefault="00BD4A13" w:rsidP="00BD4A13">
            <w:pPr>
              <w:rPr>
                <w:sz w:val="20"/>
                <w:szCs w:val="20"/>
              </w:rPr>
            </w:pPr>
            <w:r w:rsidRPr="00C3435C">
              <w:rPr>
                <w:sz w:val="20"/>
                <w:szCs w:val="20"/>
              </w:rPr>
              <w:t xml:space="preserve">Cible 2017 : </w:t>
            </w:r>
          </w:p>
          <w:p w:rsidR="00BD4A13" w:rsidRPr="00C3435C" w:rsidRDefault="00BD4A13" w:rsidP="00BD4A13">
            <w:pPr>
              <w:rPr>
                <w:sz w:val="20"/>
                <w:szCs w:val="20"/>
              </w:rPr>
            </w:pPr>
            <w:r w:rsidRPr="00C3435C">
              <w:rPr>
                <w:sz w:val="20"/>
                <w:szCs w:val="20"/>
              </w:rPr>
              <w:t xml:space="preserve">Cible 2018 : </w:t>
            </w:r>
          </w:p>
          <w:p w:rsidR="00BD4A13" w:rsidRPr="00C3435C" w:rsidRDefault="00BD4A13" w:rsidP="00BD4A13">
            <w:pPr>
              <w:rPr>
                <w:sz w:val="20"/>
                <w:szCs w:val="20"/>
              </w:rPr>
            </w:pPr>
          </w:p>
        </w:tc>
        <w:tc>
          <w:tcPr>
            <w:tcW w:w="3491" w:type="dxa"/>
            <w:shd w:val="clear" w:color="auto" w:fill="auto"/>
          </w:tcPr>
          <w:p w:rsidR="00BD4A13" w:rsidRPr="00C3435C" w:rsidRDefault="000905A0" w:rsidP="000905A0">
            <w:pPr>
              <w:spacing w:after="120"/>
            </w:pPr>
            <w:r w:rsidRPr="00C3435C">
              <w:t>Assister à l’o</w:t>
            </w:r>
            <w:r w:rsidR="00BD4A13" w:rsidRPr="00C3435C">
              <w:t>rganisation des foras des investisseurs</w:t>
            </w:r>
          </w:p>
        </w:tc>
        <w:tc>
          <w:tcPr>
            <w:tcW w:w="1308" w:type="dxa"/>
            <w:shd w:val="clear" w:color="auto" w:fill="auto"/>
          </w:tcPr>
          <w:p w:rsidR="00BD4A13" w:rsidRPr="00C3435C" w:rsidRDefault="00BD4A13" w:rsidP="00BD4A13">
            <w:pPr>
              <w:spacing w:after="120"/>
            </w:pPr>
          </w:p>
        </w:tc>
        <w:tc>
          <w:tcPr>
            <w:tcW w:w="2503" w:type="dxa"/>
            <w:shd w:val="clear" w:color="auto" w:fill="auto"/>
          </w:tcPr>
          <w:p w:rsidR="00BD4A13" w:rsidRPr="00C3435C" w:rsidRDefault="000905A0" w:rsidP="00BD4A13">
            <w:pPr>
              <w:spacing w:after="120"/>
            </w:pPr>
            <w:r w:rsidRPr="00C3435C">
              <w:t xml:space="preserve">Interprétariat, </w:t>
            </w:r>
            <w:r w:rsidR="00BD4A13" w:rsidRPr="00C3435C">
              <w:t xml:space="preserve">Location des salles, restauration, hébergement facilitateurs, </w:t>
            </w:r>
          </w:p>
        </w:tc>
        <w:tc>
          <w:tcPr>
            <w:tcW w:w="1628" w:type="dxa"/>
            <w:shd w:val="clear" w:color="auto" w:fill="auto"/>
          </w:tcPr>
          <w:p w:rsidR="00BD4A13" w:rsidRPr="00C3435C" w:rsidRDefault="00BD4A13" w:rsidP="00BD4A13">
            <w:pPr>
              <w:spacing w:after="120"/>
              <w:jc w:val="right"/>
            </w:pPr>
          </w:p>
          <w:p w:rsidR="00BD4A13" w:rsidRPr="00C3435C" w:rsidRDefault="00BD4A13" w:rsidP="00BD4A13">
            <w:pPr>
              <w:spacing w:after="120"/>
              <w:jc w:val="right"/>
            </w:pPr>
            <w:r w:rsidRPr="00C3435C">
              <w:t xml:space="preserve">             500000</w:t>
            </w:r>
          </w:p>
        </w:tc>
      </w:tr>
      <w:tr w:rsidR="00BD4A13" w:rsidRPr="00771A02" w:rsidTr="009D6FFD">
        <w:tc>
          <w:tcPr>
            <w:tcW w:w="2299" w:type="dxa"/>
            <w:shd w:val="clear" w:color="auto" w:fill="auto"/>
          </w:tcPr>
          <w:p w:rsidR="00BD4A13" w:rsidRPr="00C3435C" w:rsidRDefault="00BD4A13" w:rsidP="00BD4A13">
            <w:pPr>
              <w:rPr>
                <w:sz w:val="20"/>
                <w:szCs w:val="20"/>
              </w:rPr>
            </w:pPr>
          </w:p>
        </w:tc>
        <w:tc>
          <w:tcPr>
            <w:tcW w:w="3083" w:type="dxa"/>
            <w:shd w:val="clear" w:color="auto" w:fill="auto"/>
          </w:tcPr>
          <w:p w:rsidR="00BD4A13" w:rsidRPr="00C3435C" w:rsidRDefault="009665D1" w:rsidP="00BD4A13">
            <w:pPr>
              <w:rPr>
                <w:sz w:val="20"/>
                <w:szCs w:val="20"/>
              </w:rPr>
            </w:pPr>
            <w:r w:rsidRPr="00C3435C">
              <w:rPr>
                <w:sz w:val="20"/>
                <w:szCs w:val="20"/>
              </w:rPr>
              <w:t>3</w:t>
            </w:r>
            <w:r w:rsidR="000905A0" w:rsidRPr="00C3435C">
              <w:rPr>
                <w:sz w:val="20"/>
                <w:szCs w:val="20"/>
              </w:rPr>
              <w:t>.8</w:t>
            </w:r>
            <w:r w:rsidR="00BD4A13" w:rsidRPr="00C3435C">
              <w:rPr>
                <w:sz w:val="20"/>
                <w:szCs w:val="20"/>
              </w:rPr>
              <w:t xml:space="preserve"> Supports de communication produits</w:t>
            </w:r>
          </w:p>
        </w:tc>
        <w:tc>
          <w:tcPr>
            <w:tcW w:w="3491" w:type="dxa"/>
            <w:shd w:val="clear" w:color="auto" w:fill="auto"/>
          </w:tcPr>
          <w:p w:rsidR="00BD4A13" w:rsidRPr="00C3435C" w:rsidRDefault="000905A0" w:rsidP="000905A0">
            <w:pPr>
              <w:spacing w:after="120"/>
            </w:pPr>
            <w:r w:rsidRPr="00C3435C">
              <w:t>Assister à la p</w:t>
            </w:r>
            <w:r w:rsidR="00BD4A13" w:rsidRPr="00C3435C">
              <w:t>roduction des supports de communication</w:t>
            </w:r>
          </w:p>
        </w:tc>
        <w:tc>
          <w:tcPr>
            <w:tcW w:w="1308" w:type="dxa"/>
            <w:shd w:val="clear" w:color="auto" w:fill="auto"/>
          </w:tcPr>
          <w:p w:rsidR="00BD4A13" w:rsidRPr="00C3435C" w:rsidRDefault="00BD4A13" w:rsidP="00BD4A13">
            <w:pPr>
              <w:spacing w:after="120"/>
            </w:pPr>
          </w:p>
        </w:tc>
        <w:tc>
          <w:tcPr>
            <w:tcW w:w="2503" w:type="dxa"/>
            <w:shd w:val="clear" w:color="auto" w:fill="auto"/>
          </w:tcPr>
          <w:p w:rsidR="00BD4A13" w:rsidRPr="00C3435C" w:rsidRDefault="00D944D4" w:rsidP="00D944D4">
            <w:pPr>
              <w:spacing w:after="120"/>
            </w:pPr>
            <w:r w:rsidRPr="00C3435C">
              <w:t>Experts en communication en 2017</w:t>
            </w:r>
          </w:p>
        </w:tc>
        <w:tc>
          <w:tcPr>
            <w:tcW w:w="1628" w:type="dxa"/>
            <w:shd w:val="clear" w:color="auto" w:fill="auto"/>
          </w:tcPr>
          <w:p w:rsidR="00BD4A13" w:rsidRPr="00085D22" w:rsidRDefault="00BD4A13" w:rsidP="00BD4A13">
            <w:pPr>
              <w:spacing w:after="120"/>
              <w:jc w:val="right"/>
            </w:pPr>
            <w:r w:rsidRPr="00C3435C">
              <w:t xml:space="preserve">               </w:t>
            </w:r>
            <w:r w:rsidR="000905A0" w:rsidRPr="00C3435C">
              <w:t xml:space="preserve"> 50</w:t>
            </w:r>
            <w:r w:rsidRPr="00C3435C">
              <w:t>000</w:t>
            </w:r>
          </w:p>
        </w:tc>
      </w:tr>
    </w:tbl>
    <w:p w:rsidR="00420345" w:rsidRPr="00771A02" w:rsidRDefault="00420345" w:rsidP="00771A02">
      <w:pPr>
        <w:spacing w:after="0" w:line="240" w:lineRule="auto"/>
        <w:rPr>
          <w:sz w:val="20"/>
          <w:szCs w:val="20"/>
        </w:rPr>
      </w:pPr>
    </w:p>
    <w:p w:rsidR="00420345" w:rsidRDefault="00420345" w:rsidP="006C1A68">
      <w:pPr>
        <w:spacing w:after="0" w:line="240" w:lineRule="auto"/>
      </w:pPr>
      <w:r>
        <w:t>Personnel d’appui au projet </w:t>
      </w:r>
      <w:r w:rsidR="00A64C5E">
        <w:t xml:space="preserve">basé au PNUD </w:t>
      </w:r>
      <w:r>
        <w:t>: Un Economiste National      :  75 000 USD</w:t>
      </w:r>
      <w:r w:rsidR="00A64C5E">
        <w:t xml:space="preserve"> par an</w:t>
      </w:r>
      <w:r w:rsidR="009F2E80">
        <w:t xml:space="preserve"> soit en trois ans 225 000 USD</w:t>
      </w:r>
    </w:p>
    <w:p w:rsidR="00420345" w:rsidRDefault="00420345" w:rsidP="006C1A68">
      <w:pPr>
        <w:spacing w:after="0" w:line="240" w:lineRule="auto"/>
      </w:pPr>
      <w:r>
        <w:t xml:space="preserve">                                                     </w:t>
      </w:r>
      <w:r w:rsidR="00A64C5E">
        <w:t xml:space="preserve">                          </w:t>
      </w:r>
      <w:r>
        <w:t>Un assistant de programme : 35 000 USD</w:t>
      </w:r>
      <w:r w:rsidR="00A64C5E">
        <w:t xml:space="preserve"> par an </w:t>
      </w:r>
      <w:r w:rsidR="009F2E80">
        <w:t xml:space="preserve">                              105 000 USD</w:t>
      </w:r>
    </w:p>
    <w:p w:rsidR="00420345" w:rsidRDefault="00420345" w:rsidP="006C1A68">
      <w:pPr>
        <w:spacing w:after="0" w:line="240" w:lineRule="auto"/>
      </w:pPr>
      <w:r>
        <w:t xml:space="preserve">                                                     </w:t>
      </w:r>
      <w:r w:rsidR="00A64C5E">
        <w:t xml:space="preserve">                          </w:t>
      </w:r>
      <w:r>
        <w:t xml:space="preserve">Un Chauffeur :                           </w:t>
      </w:r>
      <w:r w:rsidR="00A64C5E">
        <w:t>15 000 USD par an</w:t>
      </w:r>
      <w:r w:rsidR="009F2E80">
        <w:t xml:space="preserve">                                 45 000 USD</w:t>
      </w:r>
    </w:p>
    <w:p w:rsidR="00A64C5E" w:rsidRDefault="00A64C5E" w:rsidP="006C1A68">
      <w:pPr>
        <w:spacing w:after="0" w:line="240" w:lineRule="auto"/>
      </w:pPr>
      <w:r>
        <w:t>Personnel basé au PSGE et points focaux                                                             50 000 USD par an</w:t>
      </w:r>
      <w:r w:rsidR="009F2E80">
        <w:t xml:space="preserve">                             150 000 USD</w:t>
      </w:r>
    </w:p>
    <w:p w:rsidR="00E202CC" w:rsidRDefault="00420345" w:rsidP="006C1A68">
      <w:pPr>
        <w:spacing w:after="0" w:line="240" w:lineRule="auto"/>
      </w:pPr>
      <w:r>
        <w:t xml:space="preserve"> </w:t>
      </w:r>
      <w:r w:rsidR="00A64C5E">
        <w:t xml:space="preserve">Equipement de bureau et </w:t>
      </w:r>
      <w:r w:rsidR="006C1A68">
        <w:t xml:space="preserve">de </w:t>
      </w:r>
      <w:r w:rsidR="00A64C5E">
        <w:t xml:space="preserve">transport : </w:t>
      </w:r>
      <w:r w:rsidR="00A64C5E">
        <w:tab/>
      </w:r>
      <w:r w:rsidR="00A64C5E">
        <w:tab/>
      </w:r>
      <w:r w:rsidR="00A64C5E">
        <w:tab/>
      </w:r>
      <w:r w:rsidR="006C1A68">
        <w:t xml:space="preserve">                   </w:t>
      </w:r>
      <w:r w:rsidR="000A5FB5">
        <w:t>10</w:t>
      </w:r>
      <w:r w:rsidR="00A64C5E">
        <w:t xml:space="preserve">0 000 USD </w:t>
      </w:r>
      <w:r w:rsidR="009F2E80">
        <w:t xml:space="preserve">                          </w:t>
      </w:r>
      <w:r w:rsidR="006C1A68">
        <w:t xml:space="preserve">             </w:t>
      </w:r>
      <w:r w:rsidR="009F2E80">
        <w:t>100</w:t>
      </w:r>
      <w:r w:rsidR="006C1A68">
        <w:t> </w:t>
      </w:r>
      <w:r w:rsidR="009F2E80">
        <w:t>000</w:t>
      </w:r>
      <w:r w:rsidR="006C1A68">
        <w:t xml:space="preserve"> USD</w:t>
      </w:r>
    </w:p>
    <w:p w:rsidR="006C1A68" w:rsidRDefault="006C1A68" w:rsidP="006C1A68">
      <w:pPr>
        <w:spacing w:after="0" w:line="240" w:lineRule="auto"/>
      </w:pPr>
      <w:r>
        <w:t xml:space="preserve">Fournitures de bureau                                                                                              </w:t>
      </w:r>
      <w:r w:rsidR="005074E0">
        <w:t xml:space="preserve">10 </w:t>
      </w:r>
      <w:r>
        <w:t>000 USD par an                              30 000 USD</w:t>
      </w:r>
    </w:p>
    <w:p w:rsidR="002E3637" w:rsidRDefault="002E3637" w:rsidP="006C1A68">
      <w:pPr>
        <w:spacing w:after="0" w:line="240" w:lineRule="auto"/>
      </w:pPr>
    </w:p>
    <w:p w:rsidR="005074E0" w:rsidRDefault="005074E0" w:rsidP="006C1A68">
      <w:pPr>
        <w:spacing w:after="0" w:line="240" w:lineRule="auto"/>
      </w:pPr>
    </w:p>
    <w:p w:rsidR="005074E0" w:rsidRDefault="005074E0" w:rsidP="006C1A68">
      <w:pPr>
        <w:spacing w:after="0" w:line="240" w:lineRule="auto"/>
      </w:pPr>
    </w:p>
    <w:tbl>
      <w:tblPr>
        <w:tblW w:w="13467" w:type="dxa"/>
        <w:tblInd w:w="-5" w:type="dxa"/>
        <w:tblCellMar>
          <w:left w:w="70" w:type="dxa"/>
          <w:right w:w="70" w:type="dxa"/>
        </w:tblCellMar>
        <w:tblLook w:val="04A0" w:firstRow="1" w:lastRow="0" w:firstColumn="1" w:lastColumn="0" w:noHBand="0" w:noVBand="1"/>
      </w:tblPr>
      <w:tblGrid>
        <w:gridCol w:w="4820"/>
        <w:gridCol w:w="1701"/>
        <w:gridCol w:w="1701"/>
        <w:gridCol w:w="1701"/>
        <w:gridCol w:w="1559"/>
        <w:gridCol w:w="1985"/>
      </w:tblGrid>
      <w:tr w:rsidR="005074E0" w:rsidRPr="005074E0" w:rsidTr="005074E0">
        <w:trPr>
          <w:trHeight w:val="94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rPr>
                <w:rFonts w:eastAsia="Times New Roman" w:cs="Times New Roman"/>
                <w:b/>
                <w:bCs/>
                <w:color w:val="000000"/>
                <w:lang w:eastAsia="fr-FR"/>
              </w:rPr>
            </w:pPr>
            <w:r w:rsidRPr="005074E0">
              <w:rPr>
                <w:rFonts w:eastAsia="Times New Roman" w:cs="Times New Roman"/>
                <w:b/>
                <w:bCs/>
                <w:color w:val="000000"/>
                <w:lang w:eastAsia="fr-FR"/>
              </w:rPr>
              <w:t>Coût du Projet sur la période 2016-2018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center"/>
              <w:rPr>
                <w:rFonts w:eastAsia="Times New Roman" w:cs="Times New Roman"/>
                <w:b/>
                <w:bCs/>
                <w:color w:val="000000"/>
                <w:lang w:eastAsia="fr-FR"/>
              </w:rPr>
            </w:pPr>
            <w:r w:rsidRPr="005074E0">
              <w:rPr>
                <w:rFonts w:eastAsia="Times New Roman" w:cs="Times New Roman"/>
                <w:b/>
                <w:bCs/>
                <w:color w:val="000000"/>
                <w:lang w:eastAsia="fr-FR"/>
              </w:rPr>
              <w:t>Total 2016-2018 (En USD)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center"/>
              <w:rPr>
                <w:rFonts w:eastAsia="Times New Roman" w:cs="Times New Roman"/>
                <w:b/>
                <w:bCs/>
                <w:color w:val="000000"/>
                <w:lang w:eastAsia="fr-FR"/>
              </w:rPr>
            </w:pPr>
            <w:r w:rsidRPr="005074E0">
              <w:rPr>
                <w:rFonts w:eastAsia="Times New Roman" w:cs="Times New Roman"/>
                <w:b/>
                <w:bCs/>
                <w:color w:val="000000"/>
                <w:lang w:eastAsia="fr-FR"/>
              </w:rPr>
              <w:t xml:space="preserve">2016 </w:t>
            </w:r>
          </w:p>
          <w:p w:rsidR="005074E0" w:rsidRPr="005074E0" w:rsidRDefault="005074E0" w:rsidP="005074E0">
            <w:pPr>
              <w:spacing w:after="0" w:line="240" w:lineRule="auto"/>
              <w:jc w:val="center"/>
              <w:rPr>
                <w:rFonts w:eastAsia="Times New Roman" w:cs="Times New Roman"/>
                <w:b/>
                <w:bCs/>
                <w:color w:val="000000"/>
                <w:lang w:eastAsia="fr-FR"/>
              </w:rPr>
            </w:pPr>
            <w:r w:rsidRPr="005074E0">
              <w:rPr>
                <w:rFonts w:eastAsia="Times New Roman" w:cs="Times New Roman"/>
                <w:b/>
                <w:bCs/>
                <w:color w:val="000000"/>
                <w:lang w:eastAsia="fr-FR"/>
              </w:rPr>
              <w:t>Montant en USD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center"/>
              <w:rPr>
                <w:rFonts w:eastAsia="Times New Roman" w:cs="Times New Roman"/>
                <w:b/>
                <w:bCs/>
                <w:color w:val="000000"/>
                <w:lang w:eastAsia="fr-FR"/>
              </w:rPr>
            </w:pPr>
            <w:r w:rsidRPr="005074E0">
              <w:rPr>
                <w:rFonts w:eastAsia="Times New Roman" w:cs="Times New Roman"/>
                <w:b/>
                <w:bCs/>
                <w:color w:val="000000"/>
                <w:lang w:eastAsia="fr-FR"/>
              </w:rPr>
              <w:t>2017</w:t>
            </w:r>
          </w:p>
          <w:p w:rsidR="005074E0" w:rsidRPr="005074E0" w:rsidRDefault="005074E0" w:rsidP="005074E0">
            <w:pPr>
              <w:spacing w:after="0" w:line="240" w:lineRule="auto"/>
              <w:jc w:val="center"/>
              <w:rPr>
                <w:rFonts w:eastAsia="Times New Roman" w:cs="Times New Roman"/>
                <w:b/>
                <w:bCs/>
                <w:color w:val="000000"/>
                <w:lang w:eastAsia="fr-FR"/>
              </w:rPr>
            </w:pPr>
            <w:r w:rsidRPr="005074E0">
              <w:rPr>
                <w:rFonts w:eastAsia="Times New Roman" w:cs="Times New Roman"/>
                <w:b/>
                <w:bCs/>
                <w:color w:val="000000"/>
                <w:lang w:eastAsia="fr-FR"/>
              </w:rPr>
              <w:t xml:space="preserve"> Montant en USD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center"/>
              <w:rPr>
                <w:rFonts w:eastAsia="Times New Roman" w:cs="Times New Roman"/>
                <w:b/>
                <w:bCs/>
                <w:color w:val="000000"/>
                <w:lang w:eastAsia="fr-FR"/>
              </w:rPr>
            </w:pPr>
            <w:r w:rsidRPr="005074E0">
              <w:rPr>
                <w:rFonts w:eastAsia="Times New Roman" w:cs="Times New Roman"/>
                <w:b/>
                <w:bCs/>
                <w:color w:val="000000"/>
                <w:lang w:eastAsia="fr-FR"/>
              </w:rPr>
              <w:t>2018 Montant en USD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center"/>
              <w:rPr>
                <w:rFonts w:eastAsia="Times New Roman" w:cs="Times New Roman"/>
                <w:b/>
                <w:bCs/>
                <w:color w:val="000000"/>
                <w:lang w:eastAsia="fr-FR"/>
              </w:rPr>
            </w:pPr>
            <w:r w:rsidRPr="005074E0">
              <w:rPr>
                <w:rFonts w:eastAsia="Times New Roman" w:cs="Times New Roman"/>
                <w:b/>
                <w:bCs/>
                <w:color w:val="000000"/>
                <w:lang w:eastAsia="fr-FR"/>
              </w:rPr>
              <w:t>Total 2016-2018 (en Franc CFA avec 1 USD=600 F CFA)</w:t>
            </w:r>
          </w:p>
        </w:tc>
      </w:tr>
      <w:tr w:rsidR="005074E0" w:rsidRPr="005074E0" w:rsidTr="005074E0">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rPr>
                <w:rFonts w:eastAsia="Times New Roman" w:cs="Times New Roman"/>
                <w:b/>
                <w:bCs/>
                <w:color w:val="000000"/>
                <w:lang w:eastAsia="fr-FR"/>
              </w:rPr>
            </w:pPr>
            <w:r w:rsidRPr="005074E0">
              <w:rPr>
                <w:rFonts w:eastAsia="Times New Roman" w:cs="Times New Roman"/>
                <w:b/>
                <w:bCs/>
                <w:color w:val="000000"/>
                <w:lang w:eastAsia="fr-FR"/>
              </w:rPr>
              <w:t>1. La gouvernance du processus de développement inclusif et durable est optimisée</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1 858 000 </w:t>
            </w:r>
          </w:p>
        </w:tc>
        <w:tc>
          <w:tcPr>
            <w:tcW w:w="1701"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         727 000   </w:t>
            </w:r>
          </w:p>
        </w:tc>
        <w:tc>
          <w:tcPr>
            <w:tcW w:w="1701"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639 000 </w:t>
            </w:r>
          </w:p>
        </w:tc>
        <w:tc>
          <w:tcPr>
            <w:tcW w:w="1559"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492 000 </w:t>
            </w:r>
          </w:p>
        </w:tc>
        <w:tc>
          <w:tcPr>
            <w:tcW w:w="1985"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1 114 800 000 </w:t>
            </w:r>
          </w:p>
        </w:tc>
      </w:tr>
      <w:tr w:rsidR="005074E0" w:rsidRPr="005074E0" w:rsidTr="005074E0">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rPr>
                <w:rFonts w:eastAsia="Times New Roman" w:cs="Times New Roman"/>
                <w:b/>
                <w:bCs/>
                <w:color w:val="000000"/>
                <w:lang w:eastAsia="fr-FR"/>
              </w:rPr>
            </w:pPr>
            <w:r w:rsidRPr="005074E0">
              <w:rPr>
                <w:rFonts w:eastAsia="Times New Roman" w:cs="Times New Roman"/>
                <w:b/>
                <w:bCs/>
                <w:color w:val="000000"/>
                <w:lang w:eastAsia="fr-FR"/>
              </w:rPr>
              <w:t>2. Les capacités des institutions de mise en œuvre, de suivi et évaluation du PSGE et des programmes et plans et des objectifs de développement durables sont renforcées</w:t>
            </w:r>
          </w:p>
        </w:tc>
        <w:tc>
          <w:tcPr>
            <w:tcW w:w="1701" w:type="dxa"/>
            <w:tcBorders>
              <w:top w:val="nil"/>
              <w:left w:val="nil"/>
              <w:bottom w:val="single" w:sz="4" w:space="0" w:color="auto"/>
              <w:right w:val="single" w:sz="4" w:space="0" w:color="auto"/>
            </w:tcBorders>
            <w:shd w:val="clear" w:color="auto" w:fill="auto"/>
            <w:noWrap/>
            <w:vAlign w:val="bottom"/>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1 082 000 </w:t>
            </w:r>
          </w:p>
        </w:tc>
        <w:tc>
          <w:tcPr>
            <w:tcW w:w="1701"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         558 000   </w:t>
            </w:r>
          </w:p>
        </w:tc>
        <w:tc>
          <w:tcPr>
            <w:tcW w:w="1701"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333 000 </w:t>
            </w:r>
          </w:p>
        </w:tc>
        <w:tc>
          <w:tcPr>
            <w:tcW w:w="1559"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191 000 </w:t>
            </w:r>
          </w:p>
        </w:tc>
        <w:tc>
          <w:tcPr>
            <w:tcW w:w="1985"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649 200 000 </w:t>
            </w:r>
          </w:p>
        </w:tc>
      </w:tr>
      <w:tr w:rsidR="005074E0" w:rsidRPr="005074E0" w:rsidTr="005074E0">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rPr>
                <w:rFonts w:eastAsia="Times New Roman" w:cs="Times New Roman"/>
                <w:b/>
                <w:bCs/>
                <w:color w:val="000000"/>
                <w:lang w:eastAsia="fr-FR"/>
              </w:rPr>
            </w:pPr>
            <w:r w:rsidRPr="005074E0">
              <w:rPr>
                <w:rFonts w:eastAsia="Times New Roman" w:cs="Times New Roman"/>
                <w:b/>
                <w:bCs/>
                <w:color w:val="000000"/>
                <w:lang w:eastAsia="fr-FR"/>
              </w:rPr>
              <w:lastRenderedPageBreak/>
              <w:t>3. Les partenariats sont renforcés et la mobilisation de ressources accrue</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1 098 000 </w:t>
            </w:r>
          </w:p>
        </w:tc>
        <w:tc>
          <w:tcPr>
            <w:tcW w:w="1701"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         297 000   </w:t>
            </w:r>
          </w:p>
        </w:tc>
        <w:tc>
          <w:tcPr>
            <w:tcW w:w="1701"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769 000 </w:t>
            </w:r>
          </w:p>
        </w:tc>
        <w:tc>
          <w:tcPr>
            <w:tcW w:w="1559"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32 000 </w:t>
            </w:r>
          </w:p>
        </w:tc>
        <w:tc>
          <w:tcPr>
            <w:tcW w:w="1985"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658 800 000 </w:t>
            </w:r>
          </w:p>
        </w:tc>
      </w:tr>
      <w:tr w:rsidR="005074E0" w:rsidRPr="005074E0" w:rsidTr="005074E0">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rPr>
                <w:rFonts w:eastAsia="Times New Roman" w:cs="Times New Roman"/>
                <w:b/>
                <w:bCs/>
                <w:color w:val="000000"/>
                <w:lang w:eastAsia="fr-FR"/>
              </w:rPr>
            </w:pPr>
            <w:r w:rsidRPr="005074E0">
              <w:rPr>
                <w:rFonts w:eastAsia="Times New Roman" w:cs="Times New Roman"/>
                <w:b/>
                <w:bCs/>
                <w:color w:val="000000"/>
                <w:lang w:eastAsia="fr-FR"/>
              </w:rPr>
              <w:t>Sous Total I</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4 038 000 </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1 582 000 </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1 741 000 </w:t>
            </w:r>
          </w:p>
        </w:tc>
        <w:tc>
          <w:tcPr>
            <w:tcW w:w="1559"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715 000 </w:t>
            </w:r>
          </w:p>
        </w:tc>
        <w:tc>
          <w:tcPr>
            <w:tcW w:w="1985"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2 422 800 000 </w:t>
            </w:r>
          </w:p>
        </w:tc>
      </w:tr>
      <w:tr w:rsidR="005074E0" w:rsidRPr="005074E0" w:rsidTr="005074E0">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ind w:firstLineChars="500" w:firstLine="1104"/>
              <w:rPr>
                <w:rFonts w:eastAsia="Times New Roman" w:cs="Times New Roman"/>
                <w:b/>
                <w:bCs/>
                <w:color w:val="000000"/>
                <w:lang w:eastAsia="fr-FR"/>
              </w:rPr>
            </w:pPr>
            <w:r w:rsidRPr="005074E0">
              <w:rPr>
                <w:rFonts w:eastAsia="Times New Roman" w:cs="Times New Roman"/>
                <w:b/>
                <w:bCs/>
                <w:color w:val="000000"/>
                <w:lang w:eastAsia="fr-FR"/>
              </w:rPr>
              <w:t>Personnel du projet</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525 000 </w:t>
            </w:r>
          </w:p>
        </w:tc>
        <w:tc>
          <w:tcPr>
            <w:tcW w:w="1701"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         175 000   </w:t>
            </w:r>
          </w:p>
        </w:tc>
        <w:tc>
          <w:tcPr>
            <w:tcW w:w="1701"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175 000 </w:t>
            </w:r>
          </w:p>
        </w:tc>
        <w:tc>
          <w:tcPr>
            <w:tcW w:w="1559"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175 000 </w:t>
            </w:r>
          </w:p>
        </w:tc>
        <w:tc>
          <w:tcPr>
            <w:tcW w:w="1985"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315 000 000 </w:t>
            </w:r>
          </w:p>
        </w:tc>
      </w:tr>
      <w:tr w:rsidR="005074E0" w:rsidRPr="005074E0" w:rsidTr="005074E0">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ind w:firstLineChars="500" w:firstLine="1104"/>
              <w:rPr>
                <w:rFonts w:eastAsia="Times New Roman" w:cs="Times New Roman"/>
                <w:b/>
                <w:bCs/>
                <w:color w:val="000000"/>
                <w:lang w:eastAsia="fr-FR"/>
              </w:rPr>
            </w:pPr>
            <w:r w:rsidRPr="005074E0">
              <w:rPr>
                <w:rFonts w:eastAsia="Times New Roman" w:cs="Times New Roman"/>
                <w:b/>
                <w:bCs/>
                <w:color w:val="000000"/>
                <w:lang w:eastAsia="fr-FR"/>
              </w:rPr>
              <w:t>Equipement du projet</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100 000 </w:t>
            </w:r>
          </w:p>
        </w:tc>
        <w:tc>
          <w:tcPr>
            <w:tcW w:w="1701"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         100 000   </w:t>
            </w:r>
          </w:p>
        </w:tc>
        <w:tc>
          <w:tcPr>
            <w:tcW w:w="1701"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0 </w:t>
            </w:r>
          </w:p>
        </w:tc>
        <w:tc>
          <w:tcPr>
            <w:tcW w:w="1559"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0 </w:t>
            </w:r>
          </w:p>
        </w:tc>
        <w:tc>
          <w:tcPr>
            <w:tcW w:w="1985"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60 000 000 </w:t>
            </w:r>
          </w:p>
        </w:tc>
      </w:tr>
      <w:tr w:rsidR="005074E0" w:rsidRPr="005074E0" w:rsidTr="005074E0">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ind w:firstLineChars="500" w:firstLine="1104"/>
              <w:rPr>
                <w:rFonts w:eastAsia="Times New Roman" w:cs="Times New Roman"/>
                <w:b/>
                <w:bCs/>
                <w:color w:val="000000"/>
                <w:lang w:eastAsia="fr-FR"/>
              </w:rPr>
            </w:pPr>
            <w:r w:rsidRPr="005074E0">
              <w:rPr>
                <w:rFonts w:eastAsia="Times New Roman" w:cs="Times New Roman"/>
                <w:b/>
                <w:bCs/>
                <w:color w:val="000000"/>
                <w:lang w:eastAsia="fr-FR"/>
              </w:rPr>
              <w:t>Fournitures</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30 000 </w:t>
            </w:r>
          </w:p>
        </w:tc>
        <w:tc>
          <w:tcPr>
            <w:tcW w:w="1701"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           10 000   </w:t>
            </w:r>
          </w:p>
        </w:tc>
        <w:tc>
          <w:tcPr>
            <w:tcW w:w="1701"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10 000 </w:t>
            </w:r>
          </w:p>
        </w:tc>
        <w:tc>
          <w:tcPr>
            <w:tcW w:w="1559"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10 000 </w:t>
            </w:r>
          </w:p>
        </w:tc>
        <w:tc>
          <w:tcPr>
            <w:tcW w:w="1985"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18 000 000 </w:t>
            </w:r>
          </w:p>
        </w:tc>
      </w:tr>
      <w:tr w:rsidR="005074E0" w:rsidRPr="005074E0" w:rsidTr="005074E0">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rPr>
                <w:rFonts w:eastAsia="Times New Roman" w:cs="Times New Roman"/>
                <w:b/>
                <w:bCs/>
                <w:color w:val="000000"/>
                <w:lang w:eastAsia="fr-FR"/>
              </w:rPr>
            </w:pPr>
            <w:r w:rsidRPr="005074E0">
              <w:rPr>
                <w:rFonts w:eastAsia="Times New Roman" w:cs="Times New Roman"/>
                <w:b/>
                <w:bCs/>
                <w:color w:val="000000"/>
                <w:lang w:eastAsia="fr-FR"/>
              </w:rPr>
              <w:t>Sous-Total II</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4 693 000 </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1 867 000 </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1 926 000 </w:t>
            </w:r>
          </w:p>
        </w:tc>
        <w:tc>
          <w:tcPr>
            <w:tcW w:w="1559"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900 000 </w:t>
            </w:r>
          </w:p>
        </w:tc>
        <w:tc>
          <w:tcPr>
            <w:tcW w:w="1985"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2 815 800 000 </w:t>
            </w:r>
          </w:p>
        </w:tc>
      </w:tr>
      <w:tr w:rsidR="005074E0" w:rsidRPr="005074E0" w:rsidTr="005074E0">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rPr>
                <w:rFonts w:eastAsia="Times New Roman" w:cs="Times New Roman"/>
                <w:b/>
                <w:bCs/>
                <w:color w:val="000000"/>
                <w:lang w:eastAsia="fr-FR"/>
              </w:rPr>
            </w:pPr>
            <w:r w:rsidRPr="005074E0">
              <w:rPr>
                <w:rFonts w:eastAsia="Times New Roman" w:cs="Times New Roman"/>
                <w:b/>
                <w:bCs/>
                <w:color w:val="000000"/>
                <w:lang w:eastAsia="fr-FR"/>
              </w:rPr>
              <w:t>Administration du Projet (8% du sous total II)</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375 440 </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149 360 </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154 080 </w:t>
            </w:r>
          </w:p>
        </w:tc>
        <w:tc>
          <w:tcPr>
            <w:tcW w:w="1559"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72 000 </w:t>
            </w:r>
          </w:p>
        </w:tc>
        <w:tc>
          <w:tcPr>
            <w:tcW w:w="1985"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color w:val="000000"/>
                <w:lang w:eastAsia="fr-FR"/>
              </w:rPr>
            </w:pPr>
            <w:r w:rsidRPr="005074E0">
              <w:rPr>
                <w:rFonts w:eastAsia="Times New Roman" w:cs="Times New Roman"/>
                <w:color w:val="000000"/>
                <w:lang w:eastAsia="fr-FR"/>
              </w:rPr>
              <w:t xml:space="preserve">225 264 000 </w:t>
            </w:r>
          </w:p>
        </w:tc>
      </w:tr>
      <w:tr w:rsidR="005074E0" w:rsidRPr="005074E0" w:rsidTr="005074E0">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rPr>
                <w:rFonts w:eastAsia="Times New Roman" w:cs="Times New Roman"/>
                <w:b/>
                <w:bCs/>
                <w:color w:val="000000"/>
                <w:lang w:eastAsia="fr-FR"/>
              </w:rPr>
            </w:pPr>
            <w:r w:rsidRPr="005074E0">
              <w:rPr>
                <w:rFonts w:eastAsia="Times New Roman" w:cs="Times New Roman"/>
                <w:b/>
                <w:bCs/>
                <w:color w:val="000000"/>
                <w:lang w:eastAsia="fr-FR"/>
              </w:rPr>
              <w:t>Total</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5 068 440 </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2 016 360 </w:t>
            </w:r>
          </w:p>
        </w:tc>
        <w:tc>
          <w:tcPr>
            <w:tcW w:w="1701"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2 080 080 </w:t>
            </w:r>
          </w:p>
        </w:tc>
        <w:tc>
          <w:tcPr>
            <w:tcW w:w="1559" w:type="dxa"/>
            <w:tcBorders>
              <w:top w:val="nil"/>
              <w:left w:val="nil"/>
              <w:bottom w:val="single" w:sz="4" w:space="0" w:color="auto"/>
              <w:right w:val="single" w:sz="4" w:space="0" w:color="auto"/>
            </w:tcBorders>
            <w:shd w:val="clear" w:color="auto" w:fill="auto"/>
            <w:noWrap/>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972 000 </w:t>
            </w:r>
          </w:p>
        </w:tc>
        <w:tc>
          <w:tcPr>
            <w:tcW w:w="1985" w:type="dxa"/>
            <w:tcBorders>
              <w:top w:val="nil"/>
              <w:left w:val="nil"/>
              <w:bottom w:val="single" w:sz="4" w:space="0" w:color="auto"/>
              <w:right w:val="single" w:sz="4" w:space="0" w:color="auto"/>
            </w:tcBorders>
            <w:shd w:val="clear" w:color="auto" w:fill="auto"/>
            <w:vAlign w:val="center"/>
            <w:hideMark/>
          </w:tcPr>
          <w:p w:rsidR="005074E0" w:rsidRPr="005074E0" w:rsidRDefault="005074E0" w:rsidP="005074E0">
            <w:pPr>
              <w:spacing w:after="0" w:line="240" w:lineRule="auto"/>
              <w:jc w:val="right"/>
              <w:rPr>
                <w:rFonts w:eastAsia="Times New Roman" w:cs="Times New Roman"/>
                <w:b/>
                <w:bCs/>
                <w:color w:val="000000"/>
                <w:lang w:eastAsia="fr-FR"/>
              </w:rPr>
            </w:pPr>
            <w:r w:rsidRPr="005074E0">
              <w:rPr>
                <w:rFonts w:eastAsia="Times New Roman" w:cs="Times New Roman"/>
                <w:b/>
                <w:bCs/>
                <w:color w:val="000000"/>
                <w:lang w:eastAsia="fr-FR"/>
              </w:rPr>
              <w:t xml:space="preserve">3 041 064 000 </w:t>
            </w:r>
          </w:p>
        </w:tc>
      </w:tr>
    </w:tbl>
    <w:p w:rsidR="005074E0" w:rsidRDefault="005074E0" w:rsidP="006C1A68">
      <w:pPr>
        <w:spacing w:after="0" w:line="240" w:lineRule="auto"/>
      </w:pPr>
    </w:p>
    <w:p w:rsidR="005074E0" w:rsidRDefault="005074E0" w:rsidP="006C1A68">
      <w:pPr>
        <w:spacing w:after="0" w:line="240" w:lineRule="auto"/>
      </w:pPr>
    </w:p>
    <w:p w:rsidR="006149C7" w:rsidRDefault="006149C7" w:rsidP="007249C3"/>
    <w:sectPr w:rsidR="006149C7" w:rsidSect="00E202C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1F" w:rsidRDefault="0028461F" w:rsidP="00515D7D">
      <w:pPr>
        <w:spacing w:after="0" w:line="240" w:lineRule="auto"/>
      </w:pPr>
      <w:r>
        <w:separator/>
      </w:r>
    </w:p>
  </w:endnote>
  <w:endnote w:type="continuationSeparator" w:id="0">
    <w:p w:rsidR="0028461F" w:rsidRDefault="0028461F" w:rsidP="0051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38152"/>
      <w:docPartObj>
        <w:docPartGallery w:val="Page Numbers (Bottom of Page)"/>
        <w:docPartUnique/>
      </w:docPartObj>
    </w:sdtPr>
    <w:sdtEndPr/>
    <w:sdtContent>
      <w:p w:rsidR="00C3435C" w:rsidRDefault="00C3435C">
        <w:pPr>
          <w:pStyle w:val="Pieddepage"/>
          <w:jc w:val="right"/>
        </w:pPr>
        <w:r>
          <w:fldChar w:fldCharType="begin"/>
        </w:r>
        <w:r>
          <w:instrText>PAGE   \* MERGEFORMAT</w:instrText>
        </w:r>
        <w:r>
          <w:fldChar w:fldCharType="separate"/>
        </w:r>
        <w:r w:rsidR="00A02F77">
          <w:rPr>
            <w:noProof/>
          </w:rPr>
          <w:t>2</w:t>
        </w:r>
        <w:r>
          <w:fldChar w:fldCharType="end"/>
        </w:r>
      </w:p>
    </w:sdtContent>
  </w:sdt>
  <w:p w:rsidR="00C3435C" w:rsidRDefault="00C343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1F" w:rsidRDefault="0028461F" w:rsidP="00515D7D">
      <w:pPr>
        <w:spacing w:after="0" w:line="240" w:lineRule="auto"/>
      </w:pPr>
      <w:r>
        <w:separator/>
      </w:r>
    </w:p>
  </w:footnote>
  <w:footnote w:type="continuationSeparator" w:id="0">
    <w:p w:rsidR="0028461F" w:rsidRDefault="0028461F" w:rsidP="00515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22E"/>
    <w:multiLevelType w:val="hybridMultilevel"/>
    <w:tmpl w:val="048A7ADC"/>
    <w:lvl w:ilvl="0" w:tplc="040C0001">
      <w:start w:val="1"/>
      <w:numFmt w:val="bullet"/>
      <w:lvlText w:val=""/>
      <w:lvlJc w:val="left"/>
      <w:pPr>
        <w:ind w:left="1080" w:hanging="72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D10B4"/>
    <w:multiLevelType w:val="hybridMultilevel"/>
    <w:tmpl w:val="3E907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6751BD"/>
    <w:multiLevelType w:val="hybridMultilevel"/>
    <w:tmpl w:val="536CC32E"/>
    <w:lvl w:ilvl="0" w:tplc="04E8A42A">
      <w:start w:val="210"/>
      <w:numFmt w:val="decimal"/>
      <w:lvlText w:val="%1"/>
      <w:lvlJc w:val="left"/>
      <w:pPr>
        <w:ind w:left="945" w:hanging="360"/>
      </w:pPr>
      <w:rPr>
        <w:rFonts w:hint="default"/>
      </w:r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abstractNum w:abstractNumId="3" w15:restartNumberingAfterBreak="0">
    <w:nsid w:val="0732355C"/>
    <w:multiLevelType w:val="hybridMultilevel"/>
    <w:tmpl w:val="3C7CD31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AF548A"/>
    <w:multiLevelType w:val="multilevel"/>
    <w:tmpl w:val="EB18B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3B1B14"/>
    <w:multiLevelType w:val="hybridMultilevel"/>
    <w:tmpl w:val="510E0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6B3281"/>
    <w:multiLevelType w:val="hybridMultilevel"/>
    <w:tmpl w:val="8402E534"/>
    <w:lvl w:ilvl="0" w:tplc="2E84F6EC">
      <w:start w:val="83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53372F"/>
    <w:multiLevelType w:val="hybridMultilevel"/>
    <w:tmpl w:val="67CEAD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F60B79"/>
    <w:multiLevelType w:val="multilevel"/>
    <w:tmpl w:val="88C223F6"/>
    <w:lvl w:ilvl="0">
      <w:start w:val="2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792B7A"/>
    <w:multiLevelType w:val="hybridMultilevel"/>
    <w:tmpl w:val="A5EA79E2"/>
    <w:lvl w:ilvl="0" w:tplc="D04A21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8A039C"/>
    <w:multiLevelType w:val="hybridMultilevel"/>
    <w:tmpl w:val="EA0ED0F4"/>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136629"/>
    <w:multiLevelType w:val="hybridMultilevel"/>
    <w:tmpl w:val="0CAA45C4"/>
    <w:lvl w:ilvl="0" w:tplc="A73659A8">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747DC7"/>
    <w:multiLevelType w:val="hybridMultilevel"/>
    <w:tmpl w:val="31F01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B1C3407"/>
    <w:multiLevelType w:val="hybridMultilevel"/>
    <w:tmpl w:val="D8C6C292"/>
    <w:lvl w:ilvl="0" w:tplc="0276DC40">
      <w:start w:val="65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E85D69"/>
    <w:multiLevelType w:val="hybridMultilevel"/>
    <w:tmpl w:val="4BC082CC"/>
    <w:lvl w:ilvl="0" w:tplc="69F2F8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2B68E4"/>
    <w:multiLevelType w:val="hybridMultilevel"/>
    <w:tmpl w:val="2B222824"/>
    <w:lvl w:ilvl="0" w:tplc="0276DC40">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002497"/>
    <w:multiLevelType w:val="hybridMultilevel"/>
    <w:tmpl w:val="B7DAA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DD62B9E"/>
    <w:multiLevelType w:val="hybridMultilevel"/>
    <w:tmpl w:val="DF9AA0F2"/>
    <w:lvl w:ilvl="0" w:tplc="0B843B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3E2AC5"/>
    <w:multiLevelType w:val="hybridMultilevel"/>
    <w:tmpl w:val="E962FE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703D56"/>
    <w:multiLevelType w:val="hybridMultilevel"/>
    <w:tmpl w:val="39A260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6B2560"/>
    <w:multiLevelType w:val="multilevel"/>
    <w:tmpl w:val="7B027ECC"/>
    <w:lvl w:ilvl="0">
      <w:start w:val="1"/>
      <w:numFmt w:val="decimal"/>
      <w:lvlText w:val="%1."/>
      <w:lvlJc w:val="left"/>
      <w:pPr>
        <w:ind w:left="1080" w:hanging="72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A7F57D0"/>
    <w:multiLevelType w:val="hybridMultilevel"/>
    <w:tmpl w:val="073AA490"/>
    <w:lvl w:ilvl="0" w:tplc="0276DC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350D9C"/>
    <w:multiLevelType w:val="hybridMultilevel"/>
    <w:tmpl w:val="5F78094A"/>
    <w:lvl w:ilvl="0" w:tplc="2E84F6EC">
      <w:start w:val="83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04011C"/>
    <w:multiLevelType w:val="hybridMultilevel"/>
    <w:tmpl w:val="6704912A"/>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11D3285"/>
    <w:multiLevelType w:val="multilevel"/>
    <w:tmpl w:val="31FE4E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8AE75E2"/>
    <w:multiLevelType w:val="hybridMultilevel"/>
    <w:tmpl w:val="74622D98"/>
    <w:lvl w:ilvl="0" w:tplc="45566126">
      <w:start w:val="4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7D039F"/>
    <w:multiLevelType w:val="hybridMultilevel"/>
    <w:tmpl w:val="D3C82E60"/>
    <w:lvl w:ilvl="0" w:tplc="A59845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050820"/>
    <w:multiLevelType w:val="hybridMultilevel"/>
    <w:tmpl w:val="7A1AD2C2"/>
    <w:lvl w:ilvl="0" w:tplc="2F9CE36E">
      <w:start w:val="55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DE0056"/>
    <w:multiLevelType w:val="hybridMultilevel"/>
    <w:tmpl w:val="D6E6EA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041D7D"/>
    <w:multiLevelType w:val="hybridMultilevel"/>
    <w:tmpl w:val="EA0ED0F4"/>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E5614D"/>
    <w:multiLevelType w:val="hybridMultilevel"/>
    <w:tmpl w:val="37FAE7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4B6715C"/>
    <w:multiLevelType w:val="hybridMultilevel"/>
    <w:tmpl w:val="9ECA23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B13AA2"/>
    <w:multiLevelType w:val="hybridMultilevel"/>
    <w:tmpl w:val="ACE65D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EE7436"/>
    <w:multiLevelType w:val="hybridMultilevel"/>
    <w:tmpl w:val="D06A1ADC"/>
    <w:lvl w:ilvl="0" w:tplc="0276DC40">
      <w:start w:val="4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D71775"/>
    <w:multiLevelType w:val="multilevel"/>
    <w:tmpl w:val="A53A40A6"/>
    <w:lvl w:ilvl="0">
      <w:start w:val="3"/>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9E63919"/>
    <w:multiLevelType w:val="multilevel"/>
    <w:tmpl w:val="E07CAA60"/>
    <w:lvl w:ilvl="0">
      <w:start w:val="1"/>
      <w:numFmt w:val="upperRoman"/>
      <w:lvlText w:val="%1."/>
      <w:lvlJc w:val="righ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A155A02"/>
    <w:multiLevelType w:val="hybridMultilevel"/>
    <w:tmpl w:val="7C400D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AC29A9"/>
    <w:multiLevelType w:val="multilevel"/>
    <w:tmpl w:val="C572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20"/>
  </w:num>
  <w:num w:numId="3">
    <w:abstractNumId w:val="0"/>
  </w:num>
  <w:num w:numId="4">
    <w:abstractNumId w:val="24"/>
  </w:num>
  <w:num w:numId="5">
    <w:abstractNumId w:val="32"/>
  </w:num>
  <w:num w:numId="6">
    <w:abstractNumId w:val="1"/>
  </w:num>
  <w:num w:numId="7">
    <w:abstractNumId w:val="36"/>
  </w:num>
  <w:num w:numId="8">
    <w:abstractNumId w:val="19"/>
  </w:num>
  <w:num w:numId="9">
    <w:abstractNumId w:val="9"/>
  </w:num>
  <w:num w:numId="10">
    <w:abstractNumId w:val="16"/>
  </w:num>
  <w:num w:numId="11">
    <w:abstractNumId w:val="29"/>
  </w:num>
  <w:num w:numId="12">
    <w:abstractNumId w:val="10"/>
  </w:num>
  <w:num w:numId="13">
    <w:abstractNumId w:val="2"/>
  </w:num>
  <w:num w:numId="14">
    <w:abstractNumId w:val="28"/>
  </w:num>
  <w:num w:numId="15">
    <w:abstractNumId w:val="4"/>
  </w:num>
  <w:num w:numId="16">
    <w:abstractNumId w:val="31"/>
  </w:num>
  <w:num w:numId="17">
    <w:abstractNumId w:val="23"/>
  </w:num>
  <w:num w:numId="18">
    <w:abstractNumId w:val="35"/>
  </w:num>
  <w:num w:numId="19">
    <w:abstractNumId w:val="14"/>
  </w:num>
  <w:num w:numId="20">
    <w:abstractNumId w:val="30"/>
  </w:num>
  <w:num w:numId="21">
    <w:abstractNumId w:val="11"/>
  </w:num>
  <w:num w:numId="22">
    <w:abstractNumId w:val="7"/>
  </w:num>
  <w:num w:numId="23">
    <w:abstractNumId w:val="22"/>
  </w:num>
  <w:num w:numId="24">
    <w:abstractNumId w:val="6"/>
  </w:num>
  <w:num w:numId="25">
    <w:abstractNumId w:val="18"/>
  </w:num>
  <w:num w:numId="26">
    <w:abstractNumId w:val="12"/>
  </w:num>
  <w:num w:numId="27">
    <w:abstractNumId w:val="26"/>
  </w:num>
  <w:num w:numId="28">
    <w:abstractNumId w:val="25"/>
  </w:num>
  <w:num w:numId="29">
    <w:abstractNumId w:val="27"/>
  </w:num>
  <w:num w:numId="30">
    <w:abstractNumId w:val="13"/>
  </w:num>
  <w:num w:numId="31">
    <w:abstractNumId w:val="21"/>
  </w:num>
  <w:num w:numId="32">
    <w:abstractNumId w:val="15"/>
  </w:num>
  <w:num w:numId="33">
    <w:abstractNumId w:val="3"/>
  </w:num>
  <w:num w:numId="34">
    <w:abstractNumId w:val="34"/>
  </w:num>
  <w:num w:numId="35">
    <w:abstractNumId w:val="33"/>
  </w:num>
  <w:num w:numId="36">
    <w:abstractNumId w:val="8"/>
  </w:num>
  <w:num w:numId="37">
    <w:abstractNumId w:val="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DD"/>
    <w:rsid w:val="00004740"/>
    <w:rsid w:val="00017692"/>
    <w:rsid w:val="00017A09"/>
    <w:rsid w:val="00024FB1"/>
    <w:rsid w:val="00026E83"/>
    <w:rsid w:val="000500BC"/>
    <w:rsid w:val="00085AF0"/>
    <w:rsid w:val="00085D22"/>
    <w:rsid w:val="000905A0"/>
    <w:rsid w:val="000A5FB5"/>
    <w:rsid w:val="000A7BF8"/>
    <w:rsid w:val="000F2063"/>
    <w:rsid w:val="00103CCC"/>
    <w:rsid w:val="00112D40"/>
    <w:rsid w:val="00112D95"/>
    <w:rsid w:val="00116AA0"/>
    <w:rsid w:val="00120B0E"/>
    <w:rsid w:val="001430B1"/>
    <w:rsid w:val="00176B2D"/>
    <w:rsid w:val="00185987"/>
    <w:rsid w:val="00186FF5"/>
    <w:rsid w:val="001A1E58"/>
    <w:rsid w:val="001C65D6"/>
    <w:rsid w:val="001D02DD"/>
    <w:rsid w:val="001E6F21"/>
    <w:rsid w:val="001F2620"/>
    <w:rsid w:val="00203931"/>
    <w:rsid w:val="00226BD5"/>
    <w:rsid w:val="0024529A"/>
    <w:rsid w:val="00247C72"/>
    <w:rsid w:val="00253F4A"/>
    <w:rsid w:val="00263298"/>
    <w:rsid w:val="00271792"/>
    <w:rsid w:val="002808DA"/>
    <w:rsid w:val="0028461F"/>
    <w:rsid w:val="002A53CF"/>
    <w:rsid w:val="002A6B2D"/>
    <w:rsid w:val="002B43E6"/>
    <w:rsid w:val="002B72DA"/>
    <w:rsid w:val="002B77DF"/>
    <w:rsid w:val="002C04AF"/>
    <w:rsid w:val="002C2332"/>
    <w:rsid w:val="002E3637"/>
    <w:rsid w:val="002F2DBB"/>
    <w:rsid w:val="00353146"/>
    <w:rsid w:val="003774C6"/>
    <w:rsid w:val="00387FE7"/>
    <w:rsid w:val="003B0146"/>
    <w:rsid w:val="003C6902"/>
    <w:rsid w:val="003D58F1"/>
    <w:rsid w:val="003E23E4"/>
    <w:rsid w:val="003E4A74"/>
    <w:rsid w:val="003F32F9"/>
    <w:rsid w:val="003F67EC"/>
    <w:rsid w:val="00401025"/>
    <w:rsid w:val="004143FE"/>
    <w:rsid w:val="00420345"/>
    <w:rsid w:val="004262B2"/>
    <w:rsid w:val="00431E9B"/>
    <w:rsid w:val="00453A1A"/>
    <w:rsid w:val="0048284D"/>
    <w:rsid w:val="004D6194"/>
    <w:rsid w:val="004D70E8"/>
    <w:rsid w:val="004E4BEA"/>
    <w:rsid w:val="004F70AA"/>
    <w:rsid w:val="00505E9A"/>
    <w:rsid w:val="005074E0"/>
    <w:rsid w:val="005129D5"/>
    <w:rsid w:val="00515D7D"/>
    <w:rsid w:val="00522654"/>
    <w:rsid w:val="005266F7"/>
    <w:rsid w:val="00536824"/>
    <w:rsid w:val="00545B13"/>
    <w:rsid w:val="00554127"/>
    <w:rsid w:val="00556CFC"/>
    <w:rsid w:val="00571F8E"/>
    <w:rsid w:val="005745F7"/>
    <w:rsid w:val="0059593C"/>
    <w:rsid w:val="005A1DF7"/>
    <w:rsid w:val="005A4329"/>
    <w:rsid w:val="005D3257"/>
    <w:rsid w:val="005D548D"/>
    <w:rsid w:val="005D6D31"/>
    <w:rsid w:val="006149C7"/>
    <w:rsid w:val="00620BEB"/>
    <w:rsid w:val="00642261"/>
    <w:rsid w:val="00645375"/>
    <w:rsid w:val="00663167"/>
    <w:rsid w:val="00672E04"/>
    <w:rsid w:val="00672ED0"/>
    <w:rsid w:val="00682D38"/>
    <w:rsid w:val="006856F6"/>
    <w:rsid w:val="00692D0E"/>
    <w:rsid w:val="0069538A"/>
    <w:rsid w:val="006A3103"/>
    <w:rsid w:val="006A786A"/>
    <w:rsid w:val="006C1A68"/>
    <w:rsid w:val="006F4A25"/>
    <w:rsid w:val="007024F1"/>
    <w:rsid w:val="00705245"/>
    <w:rsid w:val="00724965"/>
    <w:rsid w:val="007249C3"/>
    <w:rsid w:val="007366CD"/>
    <w:rsid w:val="0073735A"/>
    <w:rsid w:val="00750B5F"/>
    <w:rsid w:val="007561DF"/>
    <w:rsid w:val="00763577"/>
    <w:rsid w:val="0076721D"/>
    <w:rsid w:val="00771A02"/>
    <w:rsid w:val="00784749"/>
    <w:rsid w:val="00784EB6"/>
    <w:rsid w:val="007853BF"/>
    <w:rsid w:val="007A534D"/>
    <w:rsid w:val="007A70E6"/>
    <w:rsid w:val="007B067F"/>
    <w:rsid w:val="007B195F"/>
    <w:rsid w:val="007B6A55"/>
    <w:rsid w:val="007D3470"/>
    <w:rsid w:val="007D63BA"/>
    <w:rsid w:val="008176F8"/>
    <w:rsid w:val="00846055"/>
    <w:rsid w:val="00847B89"/>
    <w:rsid w:val="00852240"/>
    <w:rsid w:val="00854B0B"/>
    <w:rsid w:val="00861E76"/>
    <w:rsid w:val="008623B8"/>
    <w:rsid w:val="00893FE8"/>
    <w:rsid w:val="008A2D88"/>
    <w:rsid w:val="008A30B2"/>
    <w:rsid w:val="008C3849"/>
    <w:rsid w:val="008D2CD9"/>
    <w:rsid w:val="008D51A5"/>
    <w:rsid w:val="008E5B58"/>
    <w:rsid w:val="008F088A"/>
    <w:rsid w:val="008F3045"/>
    <w:rsid w:val="008F7EF7"/>
    <w:rsid w:val="0090650A"/>
    <w:rsid w:val="009362E0"/>
    <w:rsid w:val="00942258"/>
    <w:rsid w:val="009665D1"/>
    <w:rsid w:val="00977335"/>
    <w:rsid w:val="00994E9B"/>
    <w:rsid w:val="009A4974"/>
    <w:rsid w:val="009B6DC4"/>
    <w:rsid w:val="009C24AC"/>
    <w:rsid w:val="009D6FFD"/>
    <w:rsid w:val="009E7026"/>
    <w:rsid w:val="009F2E80"/>
    <w:rsid w:val="009F4804"/>
    <w:rsid w:val="009F48E4"/>
    <w:rsid w:val="00A02C79"/>
    <w:rsid w:val="00A02F77"/>
    <w:rsid w:val="00A14AB7"/>
    <w:rsid w:val="00A16C27"/>
    <w:rsid w:val="00A44D00"/>
    <w:rsid w:val="00A47313"/>
    <w:rsid w:val="00A64C5E"/>
    <w:rsid w:val="00A66109"/>
    <w:rsid w:val="00A76DE1"/>
    <w:rsid w:val="00A939E4"/>
    <w:rsid w:val="00AC4ADB"/>
    <w:rsid w:val="00AD206A"/>
    <w:rsid w:val="00AD37AF"/>
    <w:rsid w:val="00AF1DC2"/>
    <w:rsid w:val="00B4105E"/>
    <w:rsid w:val="00B574FB"/>
    <w:rsid w:val="00B63CA2"/>
    <w:rsid w:val="00B725C3"/>
    <w:rsid w:val="00B84712"/>
    <w:rsid w:val="00B85A78"/>
    <w:rsid w:val="00BA2697"/>
    <w:rsid w:val="00BA6767"/>
    <w:rsid w:val="00BD367A"/>
    <w:rsid w:val="00BD4A13"/>
    <w:rsid w:val="00BD727B"/>
    <w:rsid w:val="00BF47F6"/>
    <w:rsid w:val="00C117F3"/>
    <w:rsid w:val="00C23D99"/>
    <w:rsid w:val="00C30BC1"/>
    <w:rsid w:val="00C3435C"/>
    <w:rsid w:val="00C377B6"/>
    <w:rsid w:val="00C471D4"/>
    <w:rsid w:val="00C4783B"/>
    <w:rsid w:val="00C513B8"/>
    <w:rsid w:val="00C72FB9"/>
    <w:rsid w:val="00C950F5"/>
    <w:rsid w:val="00C9608C"/>
    <w:rsid w:val="00C9627A"/>
    <w:rsid w:val="00CA6715"/>
    <w:rsid w:val="00CB0C6C"/>
    <w:rsid w:val="00CB5DD7"/>
    <w:rsid w:val="00CC1184"/>
    <w:rsid w:val="00CE405B"/>
    <w:rsid w:val="00CF1102"/>
    <w:rsid w:val="00D16E8A"/>
    <w:rsid w:val="00D177DD"/>
    <w:rsid w:val="00D17B7C"/>
    <w:rsid w:val="00D31CC6"/>
    <w:rsid w:val="00D3352C"/>
    <w:rsid w:val="00D60673"/>
    <w:rsid w:val="00D621E9"/>
    <w:rsid w:val="00D65F3A"/>
    <w:rsid w:val="00D80C1D"/>
    <w:rsid w:val="00D9392F"/>
    <w:rsid w:val="00D944D4"/>
    <w:rsid w:val="00D96FEC"/>
    <w:rsid w:val="00D973E9"/>
    <w:rsid w:val="00DF709B"/>
    <w:rsid w:val="00E00B56"/>
    <w:rsid w:val="00E012BE"/>
    <w:rsid w:val="00E14060"/>
    <w:rsid w:val="00E202CC"/>
    <w:rsid w:val="00E26B8E"/>
    <w:rsid w:val="00E30C5B"/>
    <w:rsid w:val="00E63E19"/>
    <w:rsid w:val="00E729EA"/>
    <w:rsid w:val="00E77E83"/>
    <w:rsid w:val="00EA4B08"/>
    <w:rsid w:val="00EB2CD6"/>
    <w:rsid w:val="00EC7F43"/>
    <w:rsid w:val="00ED0A4E"/>
    <w:rsid w:val="00EE0999"/>
    <w:rsid w:val="00EF2E8D"/>
    <w:rsid w:val="00F002F3"/>
    <w:rsid w:val="00F0662F"/>
    <w:rsid w:val="00F127DE"/>
    <w:rsid w:val="00F13502"/>
    <w:rsid w:val="00F448F5"/>
    <w:rsid w:val="00F668ED"/>
    <w:rsid w:val="00F73429"/>
    <w:rsid w:val="00F808CE"/>
    <w:rsid w:val="00FB7DCC"/>
    <w:rsid w:val="00FD7FBB"/>
    <w:rsid w:val="00FF2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7A215-1CF6-4959-A40A-1A4E30A0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5D7D"/>
    <w:pPr>
      <w:tabs>
        <w:tab w:val="center" w:pos="4536"/>
        <w:tab w:val="right" w:pos="9072"/>
      </w:tabs>
      <w:spacing w:after="0" w:line="240" w:lineRule="auto"/>
    </w:pPr>
  </w:style>
  <w:style w:type="character" w:customStyle="1" w:styleId="En-tteCar">
    <w:name w:val="En-tête Car"/>
    <w:basedOn w:val="Policepardfaut"/>
    <w:link w:val="En-tte"/>
    <w:uiPriority w:val="99"/>
    <w:rsid w:val="00515D7D"/>
  </w:style>
  <w:style w:type="paragraph" w:styleId="Pieddepage">
    <w:name w:val="footer"/>
    <w:basedOn w:val="Normal"/>
    <w:link w:val="PieddepageCar"/>
    <w:uiPriority w:val="99"/>
    <w:unhideWhenUsed/>
    <w:rsid w:val="00515D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5D7D"/>
  </w:style>
  <w:style w:type="paragraph" w:styleId="Paragraphedeliste">
    <w:name w:val="List Paragraph"/>
    <w:aliases w:val="Table/Figure Heading,Bullets"/>
    <w:basedOn w:val="Normal"/>
    <w:link w:val="ParagraphedelisteCar"/>
    <w:uiPriority w:val="34"/>
    <w:qFormat/>
    <w:rsid w:val="00AD206A"/>
    <w:pPr>
      <w:ind w:left="720"/>
      <w:contextualSpacing/>
    </w:pPr>
  </w:style>
  <w:style w:type="table" w:styleId="Grilledutableau">
    <w:name w:val="Table Grid"/>
    <w:basedOn w:val="TableauNormal"/>
    <w:uiPriority w:val="39"/>
    <w:rsid w:val="00E2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Table/Figure Heading Car,Bullets Car"/>
    <w:link w:val="Paragraphedeliste"/>
    <w:uiPriority w:val="34"/>
    <w:rsid w:val="0040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523">
      <w:bodyDiv w:val="1"/>
      <w:marLeft w:val="0"/>
      <w:marRight w:val="0"/>
      <w:marTop w:val="0"/>
      <w:marBottom w:val="0"/>
      <w:divBdr>
        <w:top w:val="none" w:sz="0" w:space="0" w:color="auto"/>
        <w:left w:val="none" w:sz="0" w:space="0" w:color="auto"/>
        <w:bottom w:val="none" w:sz="0" w:space="0" w:color="auto"/>
        <w:right w:val="none" w:sz="0" w:space="0" w:color="auto"/>
      </w:divBdr>
    </w:div>
    <w:div w:id="79911527">
      <w:bodyDiv w:val="1"/>
      <w:marLeft w:val="0"/>
      <w:marRight w:val="0"/>
      <w:marTop w:val="0"/>
      <w:marBottom w:val="0"/>
      <w:divBdr>
        <w:top w:val="none" w:sz="0" w:space="0" w:color="auto"/>
        <w:left w:val="none" w:sz="0" w:space="0" w:color="auto"/>
        <w:bottom w:val="none" w:sz="0" w:space="0" w:color="auto"/>
        <w:right w:val="none" w:sz="0" w:space="0" w:color="auto"/>
      </w:divBdr>
    </w:div>
    <w:div w:id="90201429">
      <w:bodyDiv w:val="1"/>
      <w:marLeft w:val="0"/>
      <w:marRight w:val="0"/>
      <w:marTop w:val="0"/>
      <w:marBottom w:val="0"/>
      <w:divBdr>
        <w:top w:val="none" w:sz="0" w:space="0" w:color="auto"/>
        <w:left w:val="none" w:sz="0" w:space="0" w:color="auto"/>
        <w:bottom w:val="none" w:sz="0" w:space="0" w:color="auto"/>
        <w:right w:val="none" w:sz="0" w:space="0" w:color="auto"/>
      </w:divBdr>
    </w:div>
    <w:div w:id="285703866">
      <w:bodyDiv w:val="1"/>
      <w:marLeft w:val="0"/>
      <w:marRight w:val="0"/>
      <w:marTop w:val="0"/>
      <w:marBottom w:val="0"/>
      <w:divBdr>
        <w:top w:val="none" w:sz="0" w:space="0" w:color="auto"/>
        <w:left w:val="none" w:sz="0" w:space="0" w:color="auto"/>
        <w:bottom w:val="none" w:sz="0" w:space="0" w:color="auto"/>
        <w:right w:val="none" w:sz="0" w:space="0" w:color="auto"/>
      </w:divBdr>
    </w:div>
    <w:div w:id="507867214">
      <w:bodyDiv w:val="1"/>
      <w:marLeft w:val="0"/>
      <w:marRight w:val="0"/>
      <w:marTop w:val="0"/>
      <w:marBottom w:val="0"/>
      <w:divBdr>
        <w:top w:val="none" w:sz="0" w:space="0" w:color="auto"/>
        <w:left w:val="none" w:sz="0" w:space="0" w:color="auto"/>
        <w:bottom w:val="none" w:sz="0" w:space="0" w:color="auto"/>
        <w:right w:val="none" w:sz="0" w:space="0" w:color="auto"/>
      </w:divBdr>
    </w:div>
    <w:div w:id="533468825">
      <w:bodyDiv w:val="1"/>
      <w:marLeft w:val="0"/>
      <w:marRight w:val="0"/>
      <w:marTop w:val="0"/>
      <w:marBottom w:val="0"/>
      <w:divBdr>
        <w:top w:val="none" w:sz="0" w:space="0" w:color="auto"/>
        <w:left w:val="none" w:sz="0" w:space="0" w:color="auto"/>
        <w:bottom w:val="none" w:sz="0" w:space="0" w:color="auto"/>
        <w:right w:val="none" w:sz="0" w:space="0" w:color="auto"/>
      </w:divBdr>
    </w:div>
    <w:div w:id="858158797">
      <w:bodyDiv w:val="1"/>
      <w:marLeft w:val="0"/>
      <w:marRight w:val="0"/>
      <w:marTop w:val="0"/>
      <w:marBottom w:val="0"/>
      <w:divBdr>
        <w:top w:val="none" w:sz="0" w:space="0" w:color="auto"/>
        <w:left w:val="none" w:sz="0" w:space="0" w:color="auto"/>
        <w:bottom w:val="none" w:sz="0" w:space="0" w:color="auto"/>
        <w:right w:val="none" w:sz="0" w:space="0" w:color="auto"/>
      </w:divBdr>
    </w:div>
    <w:div w:id="965966247">
      <w:bodyDiv w:val="1"/>
      <w:marLeft w:val="0"/>
      <w:marRight w:val="0"/>
      <w:marTop w:val="0"/>
      <w:marBottom w:val="0"/>
      <w:divBdr>
        <w:top w:val="none" w:sz="0" w:space="0" w:color="auto"/>
        <w:left w:val="none" w:sz="0" w:space="0" w:color="auto"/>
        <w:bottom w:val="none" w:sz="0" w:space="0" w:color="auto"/>
        <w:right w:val="none" w:sz="0" w:space="0" w:color="auto"/>
      </w:divBdr>
    </w:div>
    <w:div w:id="1117481149">
      <w:bodyDiv w:val="1"/>
      <w:marLeft w:val="0"/>
      <w:marRight w:val="0"/>
      <w:marTop w:val="0"/>
      <w:marBottom w:val="0"/>
      <w:divBdr>
        <w:top w:val="none" w:sz="0" w:space="0" w:color="auto"/>
        <w:left w:val="none" w:sz="0" w:space="0" w:color="auto"/>
        <w:bottom w:val="none" w:sz="0" w:space="0" w:color="auto"/>
        <w:right w:val="none" w:sz="0" w:space="0" w:color="auto"/>
      </w:divBdr>
    </w:div>
    <w:div w:id="1150244774">
      <w:bodyDiv w:val="1"/>
      <w:marLeft w:val="0"/>
      <w:marRight w:val="0"/>
      <w:marTop w:val="0"/>
      <w:marBottom w:val="0"/>
      <w:divBdr>
        <w:top w:val="none" w:sz="0" w:space="0" w:color="auto"/>
        <w:left w:val="none" w:sz="0" w:space="0" w:color="auto"/>
        <w:bottom w:val="none" w:sz="0" w:space="0" w:color="auto"/>
        <w:right w:val="none" w:sz="0" w:space="0" w:color="auto"/>
      </w:divBdr>
    </w:div>
    <w:div w:id="1170020051">
      <w:bodyDiv w:val="1"/>
      <w:marLeft w:val="0"/>
      <w:marRight w:val="0"/>
      <w:marTop w:val="0"/>
      <w:marBottom w:val="0"/>
      <w:divBdr>
        <w:top w:val="none" w:sz="0" w:space="0" w:color="auto"/>
        <w:left w:val="none" w:sz="0" w:space="0" w:color="auto"/>
        <w:bottom w:val="none" w:sz="0" w:space="0" w:color="auto"/>
        <w:right w:val="none" w:sz="0" w:space="0" w:color="auto"/>
      </w:divBdr>
    </w:div>
    <w:div w:id="1262836584">
      <w:bodyDiv w:val="1"/>
      <w:marLeft w:val="0"/>
      <w:marRight w:val="0"/>
      <w:marTop w:val="0"/>
      <w:marBottom w:val="0"/>
      <w:divBdr>
        <w:top w:val="none" w:sz="0" w:space="0" w:color="auto"/>
        <w:left w:val="none" w:sz="0" w:space="0" w:color="auto"/>
        <w:bottom w:val="none" w:sz="0" w:space="0" w:color="auto"/>
        <w:right w:val="none" w:sz="0" w:space="0" w:color="auto"/>
      </w:divBdr>
    </w:div>
    <w:div w:id="1281110753">
      <w:bodyDiv w:val="1"/>
      <w:marLeft w:val="0"/>
      <w:marRight w:val="0"/>
      <w:marTop w:val="0"/>
      <w:marBottom w:val="0"/>
      <w:divBdr>
        <w:top w:val="none" w:sz="0" w:space="0" w:color="auto"/>
        <w:left w:val="none" w:sz="0" w:space="0" w:color="auto"/>
        <w:bottom w:val="none" w:sz="0" w:space="0" w:color="auto"/>
        <w:right w:val="none" w:sz="0" w:space="0" w:color="auto"/>
      </w:divBdr>
    </w:div>
    <w:div w:id="1402871139">
      <w:bodyDiv w:val="1"/>
      <w:marLeft w:val="0"/>
      <w:marRight w:val="0"/>
      <w:marTop w:val="0"/>
      <w:marBottom w:val="0"/>
      <w:divBdr>
        <w:top w:val="none" w:sz="0" w:space="0" w:color="auto"/>
        <w:left w:val="none" w:sz="0" w:space="0" w:color="auto"/>
        <w:bottom w:val="none" w:sz="0" w:space="0" w:color="auto"/>
        <w:right w:val="none" w:sz="0" w:space="0" w:color="auto"/>
      </w:divBdr>
    </w:div>
    <w:div w:id="1552382546">
      <w:bodyDiv w:val="1"/>
      <w:marLeft w:val="0"/>
      <w:marRight w:val="0"/>
      <w:marTop w:val="0"/>
      <w:marBottom w:val="0"/>
      <w:divBdr>
        <w:top w:val="none" w:sz="0" w:space="0" w:color="auto"/>
        <w:left w:val="none" w:sz="0" w:space="0" w:color="auto"/>
        <w:bottom w:val="none" w:sz="0" w:space="0" w:color="auto"/>
        <w:right w:val="none" w:sz="0" w:space="0" w:color="auto"/>
      </w:divBdr>
    </w:div>
    <w:div w:id="1676879898">
      <w:bodyDiv w:val="1"/>
      <w:marLeft w:val="0"/>
      <w:marRight w:val="0"/>
      <w:marTop w:val="0"/>
      <w:marBottom w:val="0"/>
      <w:divBdr>
        <w:top w:val="none" w:sz="0" w:space="0" w:color="auto"/>
        <w:left w:val="none" w:sz="0" w:space="0" w:color="auto"/>
        <w:bottom w:val="none" w:sz="0" w:space="0" w:color="auto"/>
        <w:right w:val="none" w:sz="0" w:space="0" w:color="auto"/>
      </w:divBdr>
    </w:div>
    <w:div w:id="1702971162">
      <w:bodyDiv w:val="1"/>
      <w:marLeft w:val="0"/>
      <w:marRight w:val="0"/>
      <w:marTop w:val="0"/>
      <w:marBottom w:val="0"/>
      <w:divBdr>
        <w:top w:val="none" w:sz="0" w:space="0" w:color="auto"/>
        <w:left w:val="none" w:sz="0" w:space="0" w:color="auto"/>
        <w:bottom w:val="none" w:sz="0" w:space="0" w:color="auto"/>
        <w:right w:val="none" w:sz="0" w:space="0" w:color="auto"/>
      </w:divBdr>
    </w:div>
    <w:div w:id="1815760404">
      <w:bodyDiv w:val="1"/>
      <w:marLeft w:val="0"/>
      <w:marRight w:val="0"/>
      <w:marTop w:val="0"/>
      <w:marBottom w:val="0"/>
      <w:divBdr>
        <w:top w:val="none" w:sz="0" w:space="0" w:color="auto"/>
        <w:left w:val="none" w:sz="0" w:space="0" w:color="auto"/>
        <w:bottom w:val="none" w:sz="0" w:space="0" w:color="auto"/>
        <w:right w:val="none" w:sz="0" w:space="0" w:color="auto"/>
      </w:divBdr>
    </w:div>
    <w:div w:id="1859657332">
      <w:bodyDiv w:val="1"/>
      <w:marLeft w:val="0"/>
      <w:marRight w:val="0"/>
      <w:marTop w:val="0"/>
      <w:marBottom w:val="0"/>
      <w:divBdr>
        <w:top w:val="none" w:sz="0" w:space="0" w:color="auto"/>
        <w:left w:val="none" w:sz="0" w:space="0" w:color="auto"/>
        <w:bottom w:val="none" w:sz="0" w:space="0" w:color="auto"/>
        <w:right w:val="none" w:sz="0" w:space="0" w:color="auto"/>
      </w:divBdr>
    </w:div>
    <w:div w:id="19853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2016-03-17T10:00:00+00:00</UNDPPublishedDate>
    <UNDPCountryTaxHTField0 xmlns="1ed4137b-41b2-488b-8250-6d369ec27664">
      <Terms xmlns="http://schemas.microsoft.com/office/infopath/2007/PartnerControls"/>
    </UNDPCountryTaxHTField0>
    <UndpOUCode xmlns="1ed4137b-41b2-488b-8250-6d369ec27664">GAB</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1335</Value>
      <Value>1110</Value>
      <Value>233</Value>
      <Value>763</Value>
    </TaxCatchAll>
    <c4e2ab2cc9354bbf9064eeb465a566ea xmlns="1ed4137b-41b2-488b-8250-6d369ec27664">
      <Terms xmlns="http://schemas.microsoft.com/office/infopath/2007/PartnerControls"/>
    </c4e2ab2cc9354bbf9064eeb465a566ea>
    <UndpProjectNo xmlns="1ed4137b-41b2-488b-8250-6d369ec27664">00095135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GAB</TermName>
          <TermId xmlns="http://schemas.microsoft.com/office/infopath/2007/PartnerControls">d8948690-c12d-4f8b-a44f-ba79790b6a07</TermId>
        </TermInfo>
      </Terms>
    </gc6531b704974d528487414686b72f6f>
    <_dlc_DocId xmlns="f1161f5b-24a3-4c2d-bc81-44cb9325e8ee">ATLASPDC-4-46244</_dlc_DocId>
    <_dlc_DocIdUrl xmlns="f1161f5b-24a3-4c2d-bc81-44cb9325e8ee">
      <Url>https://info.undp.org/docs/pdc/_layouts/DocIdRedir.aspx?ID=ATLASPDC-4-46244</Url>
      <Description>ATLASPDC-4-46244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E039978-C0D5-4E79-8FC1-7BFC74418C0D}"/>
</file>

<file path=customXml/itemProps2.xml><?xml version="1.0" encoding="utf-8"?>
<ds:datastoreItem xmlns:ds="http://schemas.openxmlformats.org/officeDocument/2006/customXml" ds:itemID="{D1BD57C7-B18E-40B7-9B61-570E03F3C061}"/>
</file>

<file path=customXml/itemProps3.xml><?xml version="1.0" encoding="utf-8"?>
<ds:datastoreItem xmlns:ds="http://schemas.openxmlformats.org/officeDocument/2006/customXml" ds:itemID="{498402DF-8869-4750-A800-54042F12DE70}"/>
</file>

<file path=customXml/itemProps4.xml><?xml version="1.0" encoding="utf-8"?>
<ds:datastoreItem xmlns:ds="http://schemas.openxmlformats.org/officeDocument/2006/customXml" ds:itemID="{05849357-26AA-4DAF-9591-F766A2744846}"/>
</file>

<file path=customXml/itemProps5.xml><?xml version="1.0" encoding="utf-8"?>
<ds:datastoreItem xmlns:ds="http://schemas.openxmlformats.org/officeDocument/2006/customXml" ds:itemID="{2B8934EA-C15E-43C3-8574-09413006B8C6}"/>
</file>

<file path=customXml/itemProps6.xml><?xml version="1.0" encoding="utf-8"?>
<ds:datastoreItem xmlns:ds="http://schemas.openxmlformats.org/officeDocument/2006/customXml" ds:itemID="{818F9AA8-136E-4506-8DE0-FCC8B2E22665}"/>
</file>

<file path=docProps/app.xml><?xml version="1.0" encoding="utf-8"?>
<Properties xmlns="http://schemas.openxmlformats.org/officeDocument/2006/extended-properties" xmlns:vt="http://schemas.openxmlformats.org/officeDocument/2006/docPropsVTypes">
  <Template>Normal</Template>
  <TotalTime>1</TotalTime>
  <Pages>19</Pages>
  <Words>7516</Words>
  <Characters>41338</Characters>
  <Application>Microsoft Office Word</Application>
  <DocSecurity>0</DocSecurity>
  <Lines>344</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dc:creator>
  <cp:keywords/>
  <dc:description/>
  <cp:lastModifiedBy>mactar fall</cp:lastModifiedBy>
  <cp:revision>2</cp:revision>
  <cp:lastPrinted>2016-01-20T14:32:00Z</cp:lastPrinted>
  <dcterms:created xsi:type="dcterms:W3CDTF">2016-03-17T10:02:00Z</dcterms:created>
  <dcterms:modified xsi:type="dcterms:W3CDTF">2016-03-17T10:02:00Z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1335;#GAB|d8948690-c12d-4f8b-a44f-ba79790b6a07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1ff22b67-e8bf-46ba-86d1-dc277ad0b3db</vt:lpwstr>
  </property>
  <property fmtid="{D5CDD505-2E9C-101B-9397-08002B2CF9AE}" pid="18" name="URL">
    <vt:lpwstr/>
  </property>
  <property fmtid="{D5CDD505-2E9C-101B-9397-08002B2CF9AE}" pid="19" name="DocumentSetDescription">
    <vt:lpwstr/>
  </property>
</Properties>
</file>